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0C376955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956A44">
        <w:t xml:space="preserve"> 2021–2024</w:t>
      </w:r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3343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036CF91" w:rsidR="00E66558" w:rsidRDefault="007F6FF5">
            <w:pPr>
              <w:pStyle w:val="TableRow"/>
            </w:pPr>
            <w:r>
              <w:t>Totnes St John’s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1C5C6B1" w:rsidR="00E66558" w:rsidRDefault="007F6FF5">
            <w:pPr>
              <w:pStyle w:val="TableRow"/>
            </w:pPr>
            <w:r>
              <w:t>148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0E01AB8" w:rsidR="00E66558" w:rsidRDefault="007F6FF5">
            <w:pPr>
              <w:pStyle w:val="TableRow"/>
            </w:pPr>
            <w:r>
              <w:t>45%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B537" w14:textId="77777777" w:rsidR="00E66558" w:rsidRDefault="007F6FF5">
            <w:pPr>
              <w:pStyle w:val="TableRow"/>
            </w:pPr>
            <w:r>
              <w:t>2021–2024</w:t>
            </w:r>
          </w:p>
          <w:p w14:paraId="2A7D54C2" w14:textId="15CA170B" w:rsidR="00956A44" w:rsidRDefault="00956A44">
            <w:pPr>
              <w:pStyle w:val="TableRow"/>
            </w:pP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7A7AE89A" w:rsidR="00E66558" w:rsidRDefault="000259C8">
            <w:pPr>
              <w:pStyle w:val="TableRow"/>
            </w:pPr>
            <w:r>
              <w:t>October 2021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6B52A166" w:rsidR="00E66558" w:rsidRDefault="000259C8">
            <w:pPr>
              <w:pStyle w:val="TableRow"/>
            </w:pPr>
            <w:r>
              <w:t>July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31C15C78" w:rsidR="00E66558" w:rsidRDefault="007F6FF5">
            <w:pPr>
              <w:pStyle w:val="TableRow"/>
            </w:pPr>
            <w:r>
              <w:t>Interim advisory board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D235B96" w:rsidR="00E66558" w:rsidRDefault="007F6FF5">
            <w:pPr>
              <w:pStyle w:val="TableRow"/>
            </w:pPr>
            <w:r w:rsidRPr="007F6FF5">
              <w:t>William Jaworski, Executive Headteacher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52D5B9CF" w:rsidR="00E66558" w:rsidRDefault="000259C8">
            <w:pPr>
              <w:pStyle w:val="TableRow"/>
            </w:pPr>
            <w:r>
              <w:t>Janet Brennan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D46E103" w:rsidR="00E66558" w:rsidRDefault="009D71E8">
            <w:pPr>
              <w:pStyle w:val="TableRow"/>
            </w:pPr>
            <w:r>
              <w:t>£</w:t>
            </w:r>
            <w:r w:rsidR="00C13A9D">
              <w:t xml:space="preserve"> 95,495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234E45E0" w:rsidR="00E66558" w:rsidRDefault="009D71E8">
            <w:pPr>
              <w:pStyle w:val="TableRow"/>
            </w:pPr>
            <w:r>
              <w:t>£</w:t>
            </w:r>
            <w:r w:rsidR="00C13A9D">
              <w:t xml:space="preserve"> 9,570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6250EC2F" w:rsidR="00E66558" w:rsidRDefault="009D71E8">
            <w:pPr>
              <w:pStyle w:val="TableRow"/>
            </w:pPr>
            <w:r>
              <w:t>£</w:t>
            </w:r>
            <w:r w:rsidR="00C13A9D">
              <w:t xml:space="preserve">0 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F678E2E" w:rsidR="00E66558" w:rsidRDefault="009D71E8">
            <w:pPr>
              <w:pStyle w:val="TableRow"/>
            </w:pPr>
            <w:r>
              <w:t>£</w:t>
            </w:r>
            <w:r w:rsidR="00C13A9D">
              <w:t xml:space="preserve"> 105,065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5F04" w14:textId="430B1AC4" w:rsidR="00FC44EC" w:rsidRPr="008048B6" w:rsidRDefault="004A2445" w:rsidP="002F4D45">
            <w:pPr>
              <w:spacing w:before="240"/>
              <w:rPr>
                <w:iCs/>
                <w:sz w:val="22"/>
                <w:szCs w:val="22"/>
              </w:rPr>
            </w:pPr>
            <w:r w:rsidRPr="008048B6">
              <w:rPr>
                <w:iCs/>
                <w:sz w:val="22"/>
                <w:szCs w:val="22"/>
              </w:rPr>
              <w:t>Our o</w:t>
            </w:r>
            <w:r w:rsidR="00FC44EC" w:rsidRPr="008048B6">
              <w:rPr>
                <w:iCs/>
                <w:sz w:val="22"/>
                <w:szCs w:val="22"/>
              </w:rPr>
              <w:t>bjectives for our disadvantaged pupils:</w:t>
            </w:r>
          </w:p>
          <w:p w14:paraId="12653542" w14:textId="52CD9E32" w:rsidR="00FC44EC" w:rsidRPr="008048B6" w:rsidRDefault="004A2445" w:rsidP="00FC44EC">
            <w:pPr>
              <w:pStyle w:val="ListParagraph"/>
              <w:numPr>
                <w:ilvl w:val="0"/>
                <w:numId w:val="13"/>
              </w:numPr>
              <w:rPr>
                <w:iCs/>
                <w:sz w:val="22"/>
                <w:szCs w:val="22"/>
              </w:rPr>
            </w:pPr>
            <w:r w:rsidRPr="008048B6">
              <w:rPr>
                <w:iCs/>
                <w:sz w:val="22"/>
                <w:szCs w:val="22"/>
              </w:rPr>
              <w:t>The progress of our disadvantaged pupils should equal or exceed the progress of those who are not disadvantaged, especially in the core subjects of English and mathematics.</w:t>
            </w:r>
          </w:p>
          <w:p w14:paraId="239FD68F" w14:textId="639CF0AD" w:rsidR="00FC44EC" w:rsidRPr="008048B6" w:rsidRDefault="004A2445" w:rsidP="008048B6">
            <w:pPr>
              <w:pStyle w:val="ListParagraph"/>
              <w:numPr>
                <w:ilvl w:val="0"/>
                <w:numId w:val="13"/>
              </w:numPr>
              <w:rPr>
                <w:iCs/>
                <w:sz w:val="22"/>
                <w:szCs w:val="22"/>
              </w:rPr>
            </w:pPr>
            <w:r w:rsidRPr="008048B6">
              <w:rPr>
                <w:iCs/>
                <w:sz w:val="22"/>
                <w:szCs w:val="22"/>
              </w:rPr>
              <w:t>They should be equipped, both academically and pastorally, to make go</w:t>
            </w:r>
            <w:r w:rsidR="002C001C">
              <w:rPr>
                <w:iCs/>
                <w:sz w:val="22"/>
                <w:szCs w:val="22"/>
              </w:rPr>
              <w:t xml:space="preserve">od progress at secondary school </w:t>
            </w:r>
            <w:r w:rsidR="002C001C" w:rsidRPr="002F4D45">
              <w:rPr>
                <w:iCs/>
                <w:sz w:val="22"/>
                <w:szCs w:val="22"/>
              </w:rPr>
              <w:t>and in later life.</w:t>
            </w:r>
          </w:p>
          <w:p w14:paraId="1C0E9C49" w14:textId="66BF1E31" w:rsidR="004A2445" w:rsidRPr="008048B6" w:rsidRDefault="004A2445" w:rsidP="00FC44EC">
            <w:pPr>
              <w:rPr>
                <w:iCs/>
                <w:sz w:val="22"/>
                <w:szCs w:val="22"/>
              </w:rPr>
            </w:pPr>
            <w:r w:rsidRPr="008048B6">
              <w:rPr>
                <w:iCs/>
                <w:sz w:val="22"/>
                <w:szCs w:val="22"/>
              </w:rPr>
              <w:t>Our current pupil premium strategy plan focuses on the following</w:t>
            </w:r>
            <w:r w:rsidR="006849D8">
              <w:rPr>
                <w:iCs/>
                <w:sz w:val="22"/>
                <w:szCs w:val="22"/>
              </w:rPr>
              <w:t xml:space="preserve"> academic and pastoral goals</w:t>
            </w:r>
            <w:r w:rsidRPr="008048B6">
              <w:rPr>
                <w:iCs/>
                <w:sz w:val="22"/>
                <w:szCs w:val="22"/>
              </w:rPr>
              <w:t>:</w:t>
            </w:r>
          </w:p>
          <w:p w14:paraId="649DF072" w14:textId="3E6FE7C3" w:rsidR="00FC44EC" w:rsidRPr="008048B6" w:rsidRDefault="004A2445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048B6">
              <w:rPr>
                <w:iCs/>
                <w:sz w:val="22"/>
                <w:szCs w:val="22"/>
              </w:rPr>
              <w:t>enhancing the quality of early years provision</w:t>
            </w:r>
            <w:r w:rsidR="00C06EEB">
              <w:rPr>
                <w:iCs/>
                <w:sz w:val="22"/>
                <w:szCs w:val="22"/>
              </w:rPr>
              <w:t xml:space="preserve">, especially developing </w:t>
            </w:r>
            <w:r w:rsidR="00B664D4">
              <w:rPr>
                <w:iCs/>
                <w:sz w:val="22"/>
                <w:szCs w:val="22"/>
              </w:rPr>
              <w:t>children’s oral language, including their vocabulary</w:t>
            </w:r>
          </w:p>
          <w:p w14:paraId="0F39D672" w14:textId="4DB99A08" w:rsidR="004A2445" w:rsidRPr="008048B6" w:rsidRDefault="00B664D4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ensuring </w:t>
            </w:r>
            <w:r w:rsidR="004A2445" w:rsidRPr="008048B6">
              <w:rPr>
                <w:iCs/>
                <w:sz w:val="22"/>
                <w:szCs w:val="22"/>
              </w:rPr>
              <w:t>high-quality English and mathematics teaching</w:t>
            </w:r>
            <w:r>
              <w:rPr>
                <w:iCs/>
                <w:sz w:val="22"/>
                <w:szCs w:val="22"/>
              </w:rPr>
              <w:t xml:space="preserve"> in all year groups through continuing professional development, monitoring and evaluation</w:t>
            </w:r>
          </w:p>
          <w:p w14:paraId="60BD0134" w14:textId="10478E70" w:rsidR="00B664D4" w:rsidRPr="006849D8" w:rsidRDefault="006849D8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using in-depth assessment to identify</w:t>
            </w:r>
            <w:r w:rsidR="004A2445" w:rsidRPr="008048B6">
              <w:rPr>
                <w:iCs/>
                <w:sz w:val="22"/>
                <w:szCs w:val="22"/>
              </w:rPr>
              <w:t xml:space="preserve"> early any pup</w:t>
            </w:r>
            <w:r w:rsidR="00B664D4">
              <w:rPr>
                <w:iCs/>
                <w:sz w:val="22"/>
                <w:szCs w:val="22"/>
              </w:rPr>
              <w:t xml:space="preserve">ils who are struggling academically, </w:t>
            </w:r>
            <w:r w:rsidR="004A2445" w:rsidRPr="008048B6">
              <w:rPr>
                <w:iCs/>
                <w:sz w:val="22"/>
                <w:szCs w:val="22"/>
              </w:rPr>
              <w:t xml:space="preserve">and </w:t>
            </w:r>
            <w:r>
              <w:rPr>
                <w:iCs/>
                <w:sz w:val="22"/>
                <w:szCs w:val="22"/>
              </w:rPr>
              <w:t>then to provide</w:t>
            </w:r>
            <w:r w:rsidR="004A2445" w:rsidRPr="008048B6">
              <w:rPr>
                <w:iCs/>
                <w:sz w:val="22"/>
                <w:szCs w:val="22"/>
              </w:rPr>
              <w:t xml:space="preserve"> targeted support</w:t>
            </w:r>
            <w:r w:rsidR="00B664D4">
              <w:rPr>
                <w:iCs/>
                <w:sz w:val="22"/>
                <w:szCs w:val="22"/>
              </w:rPr>
              <w:t xml:space="preserve"> and focused intervention</w:t>
            </w:r>
          </w:p>
          <w:p w14:paraId="4CF61D69" w14:textId="4B56586B" w:rsidR="006849D8" w:rsidRPr="00B664D4" w:rsidRDefault="006849D8" w:rsidP="006849D8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identifying </w:t>
            </w:r>
            <w:r w:rsidR="0032455E">
              <w:rPr>
                <w:iCs/>
                <w:sz w:val="22"/>
                <w:szCs w:val="22"/>
              </w:rPr>
              <w:t xml:space="preserve">and responding to </w:t>
            </w:r>
            <w:r>
              <w:rPr>
                <w:iCs/>
                <w:sz w:val="22"/>
                <w:szCs w:val="22"/>
              </w:rPr>
              <w:t xml:space="preserve">pupils’ </w:t>
            </w:r>
            <w:r w:rsidRPr="006849D8">
              <w:rPr>
                <w:iCs/>
                <w:sz w:val="22"/>
                <w:szCs w:val="22"/>
              </w:rPr>
              <w:t>social, emotional and mental hea</w:t>
            </w:r>
            <w:r>
              <w:rPr>
                <w:iCs/>
                <w:sz w:val="22"/>
                <w:szCs w:val="22"/>
              </w:rPr>
              <w:t xml:space="preserve">lth (SEMH) needs </w:t>
            </w:r>
            <w:r w:rsidR="0032455E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 xml:space="preserve">through the </w:t>
            </w:r>
            <w:r w:rsidRPr="006849D8">
              <w:rPr>
                <w:iCs/>
                <w:sz w:val="22"/>
                <w:szCs w:val="22"/>
              </w:rPr>
              <w:t>Boxall Profile</w:t>
            </w:r>
            <w:r w:rsidR="0032455E">
              <w:rPr>
                <w:iCs/>
                <w:sz w:val="22"/>
                <w:szCs w:val="22"/>
              </w:rPr>
              <w:t xml:space="preserve">) </w:t>
            </w:r>
            <w:r>
              <w:rPr>
                <w:iCs/>
                <w:sz w:val="22"/>
                <w:szCs w:val="22"/>
              </w:rPr>
              <w:t>to i</w:t>
            </w:r>
            <w:r w:rsidR="00C06EEB">
              <w:rPr>
                <w:iCs/>
                <w:sz w:val="22"/>
                <w:szCs w:val="22"/>
              </w:rPr>
              <w:t xml:space="preserve">mprove their </w:t>
            </w:r>
            <w:r>
              <w:rPr>
                <w:iCs/>
                <w:sz w:val="22"/>
                <w:szCs w:val="22"/>
              </w:rPr>
              <w:t>attitudes to learning</w:t>
            </w:r>
            <w:r w:rsidR="00C06EEB">
              <w:rPr>
                <w:iCs/>
                <w:sz w:val="22"/>
                <w:szCs w:val="22"/>
              </w:rPr>
              <w:t xml:space="preserve"> and their resilience</w:t>
            </w:r>
          </w:p>
          <w:p w14:paraId="311EBD7C" w14:textId="7E73536A" w:rsidR="006849D8" w:rsidRPr="006849D8" w:rsidRDefault="0032455E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engaging with </w:t>
            </w:r>
            <w:r w:rsidR="006849D8">
              <w:rPr>
                <w:iCs/>
                <w:sz w:val="22"/>
                <w:szCs w:val="22"/>
              </w:rPr>
              <w:t>families to support their children’s learning at home and improve their well-being</w:t>
            </w:r>
          </w:p>
          <w:p w14:paraId="6DB770B6" w14:textId="44BDB8D3" w:rsidR="004A2445" w:rsidRPr="008048B6" w:rsidRDefault="006849D8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improving </w:t>
            </w:r>
            <w:r w:rsidR="0032455E">
              <w:rPr>
                <w:iCs/>
                <w:sz w:val="22"/>
                <w:szCs w:val="22"/>
              </w:rPr>
              <w:t xml:space="preserve">pupils’ </w:t>
            </w:r>
            <w:r>
              <w:rPr>
                <w:iCs/>
                <w:sz w:val="22"/>
                <w:szCs w:val="22"/>
              </w:rPr>
              <w:t xml:space="preserve">attendance, punctuality and readiness to learn. </w:t>
            </w:r>
          </w:p>
          <w:p w14:paraId="2F8F2688" w14:textId="5E948C50" w:rsidR="004A2445" w:rsidRPr="008048B6" w:rsidRDefault="004A2445" w:rsidP="00FC44EC">
            <w:pPr>
              <w:rPr>
                <w:iCs/>
                <w:sz w:val="22"/>
                <w:szCs w:val="22"/>
              </w:rPr>
            </w:pPr>
            <w:r w:rsidRPr="008048B6">
              <w:rPr>
                <w:iCs/>
                <w:sz w:val="22"/>
                <w:szCs w:val="22"/>
              </w:rPr>
              <w:t>Our strategy plan is based on the following key principles</w:t>
            </w:r>
          </w:p>
          <w:p w14:paraId="4EC5F061" w14:textId="1577FB66" w:rsidR="008048B6" w:rsidRPr="008048B6" w:rsidRDefault="00304712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The </w:t>
            </w:r>
            <w:r w:rsidR="00B664D4">
              <w:rPr>
                <w:iCs/>
                <w:sz w:val="22"/>
                <w:szCs w:val="22"/>
              </w:rPr>
              <w:t xml:space="preserve">plan </w:t>
            </w:r>
            <w:r>
              <w:rPr>
                <w:iCs/>
                <w:sz w:val="22"/>
                <w:szCs w:val="22"/>
              </w:rPr>
              <w:t>i</w:t>
            </w:r>
            <w:r w:rsidR="008048B6" w:rsidRPr="008048B6">
              <w:rPr>
                <w:iCs/>
                <w:sz w:val="22"/>
                <w:szCs w:val="22"/>
              </w:rPr>
              <w:t xml:space="preserve">s a key tool for improving outcomes for our </w:t>
            </w:r>
            <w:r w:rsidR="00B664D4">
              <w:rPr>
                <w:iCs/>
                <w:sz w:val="22"/>
                <w:szCs w:val="22"/>
              </w:rPr>
              <w:t>disadvantaged pupils.</w:t>
            </w:r>
          </w:p>
          <w:p w14:paraId="587236CC" w14:textId="61D2BF0A" w:rsidR="00FC44EC" w:rsidRPr="00304712" w:rsidRDefault="00C06EEB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It</w:t>
            </w:r>
            <w:r w:rsidR="008048B6" w:rsidRPr="008048B6">
              <w:rPr>
                <w:iCs/>
                <w:sz w:val="22"/>
                <w:szCs w:val="22"/>
              </w:rPr>
              <w:t xml:space="preserve"> is </w:t>
            </w:r>
            <w:r w:rsidR="00FC44EC" w:rsidRPr="008048B6">
              <w:rPr>
                <w:iCs/>
                <w:sz w:val="22"/>
                <w:szCs w:val="22"/>
              </w:rPr>
              <w:t>aligned with and integral to other school plans and processes</w:t>
            </w:r>
            <w:r w:rsidR="008048B6" w:rsidRPr="008048B6">
              <w:rPr>
                <w:iCs/>
                <w:sz w:val="22"/>
                <w:szCs w:val="22"/>
              </w:rPr>
              <w:t>. It forms part of the school’s wider planning</w:t>
            </w:r>
            <w:r w:rsidR="00B664D4">
              <w:rPr>
                <w:iCs/>
                <w:sz w:val="22"/>
                <w:szCs w:val="22"/>
              </w:rPr>
              <w:t xml:space="preserve"> and staff are familiar with it</w:t>
            </w:r>
            <w:r w:rsidR="008048B6" w:rsidRPr="008048B6">
              <w:rPr>
                <w:iCs/>
                <w:sz w:val="22"/>
                <w:szCs w:val="22"/>
              </w:rPr>
              <w:t>.</w:t>
            </w:r>
          </w:p>
          <w:p w14:paraId="45F93CE1" w14:textId="57F61282" w:rsidR="00304712" w:rsidRPr="00304712" w:rsidRDefault="00C06EEB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Working to improve</w:t>
            </w:r>
            <w:r w:rsidR="00304712">
              <w:rPr>
                <w:iCs/>
                <w:sz w:val="22"/>
                <w:szCs w:val="22"/>
              </w:rPr>
              <w:t xml:space="preserve"> provision fo</w:t>
            </w:r>
            <w:r>
              <w:rPr>
                <w:iCs/>
                <w:sz w:val="22"/>
                <w:szCs w:val="22"/>
              </w:rPr>
              <w:t xml:space="preserve">r our disadvantaged pupils should </w:t>
            </w:r>
            <w:r w:rsidR="00304712">
              <w:rPr>
                <w:iCs/>
                <w:sz w:val="22"/>
                <w:szCs w:val="22"/>
              </w:rPr>
              <w:t>also improve provision for the wider school community</w:t>
            </w:r>
            <w:r w:rsidR="004B527E">
              <w:rPr>
                <w:iCs/>
                <w:sz w:val="22"/>
                <w:szCs w:val="22"/>
              </w:rPr>
              <w:t>, including for pupils who are not eligible for the Pupil Premium but whose needs are similar</w:t>
            </w:r>
            <w:r w:rsidR="00304712">
              <w:rPr>
                <w:iCs/>
                <w:sz w:val="22"/>
                <w:szCs w:val="22"/>
              </w:rPr>
              <w:t xml:space="preserve">. </w:t>
            </w:r>
          </w:p>
          <w:p w14:paraId="49759390" w14:textId="199B736F" w:rsidR="00304712" w:rsidRPr="008048B6" w:rsidRDefault="00304712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Continuing professional development of different types forms an important strand of this work.</w:t>
            </w:r>
          </w:p>
          <w:p w14:paraId="3A18320D" w14:textId="4A3467EA" w:rsidR="008048B6" w:rsidRPr="008048B6" w:rsidRDefault="004B527E" w:rsidP="008048B6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</w:t>
            </w:r>
            <w:r w:rsidR="008E53BE">
              <w:rPr>
                <w:iCs/>
                <w:sz w:val="22"/>
                <w:szCs w:val="22"/>
              </w:rPr>
              <w:t>his</w:t>
            </w:r>
            <w:r>
              <w:rPr>
                <w:iCs/>
                <w:sz w:val="22"/>
                <w:szCs w:val="22"/>
              </w:rPr>
              <w:t xml:space="preserve"> three-year plan can be adjusted in the light of e</w:t>
            </w:r>
            <w:r w:rsidR="008048B6" w:rsidRPr="008048B6">
              <w:rPr>
                <w:iCs/>
                <w:sz w:val="22"/>
                <w:szCs w:val="22"/>
              </w:rPr>
              <w:t xml:space="preserve">vidence, including </w:t>
            </w:r>
            <w:r w:rsidR="006849D8">
              <w:rPr>
                <w:iCs/>
                <w:sz w:val="22"/>
                <w:szCs w:val="22"/>
              </w:rPr>
              <w:t xml:space="preserve">our own </w:t>
            </w:r>
            <w:r w:rsidR="008048B6" w:rsidRPr="008048B6">
              <w:rPr>
                <w:iCs/>
                <w:sz w:val="22"/>
                <w:szCs w:val="22"/>
              </w:rPr>
              <w:t xml:space="preserve">evaluation of what has worked (or </w:t>
            </w:r>
            <w:r>
              <w:rPr>
                <w:iCs/>
                <w:sz w:val="22"/>
                <w:szCs w:val="22"/>
              </w:rPr>
              <w:t>not) in previous years</w:t>
            </w:r>
            <w:r w:rsidR="008048B6" w:rsidRPr="008048B6">
              <w:rPr>
                <w:iCs/>
                <w:sz w:val="22"/>
                <w:szCs w:val="22"/>
              </w:rPr>
              <w:t>.</w:t>
            </w:r>
          </w:p>
          <w:p w14:paraId="67735A2A" w14:textId="4A777531" w:rsidR="008048B6" w:rsidRPr="008048B6" w:rsidRDefault="008048B6" w:rsidP="008048B6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048B6">
              <w:rPr>
                <w:iCs/>
                <w:sz w:val="22"/>
                <w:szCs w:val="22"/>
              </w:rPr>
              <w:t>Regular review</w:t>
            </w:r>
            <w:r w:rsidR="00304712">
              <w:rPr>
                <w:iCs/>
                <w:sz w:val="22"/>
                <w:szCs w:val="22"/>
              </w:rPr>
              <w:t xml:space="preserve">s </w:t>
            </w:r>
            <w:r w:rsidR="00D24FEE">
              <w:rPr>
                <w:iCs/>
                <w:sz w:val="22"/>
                <w:szCs w:val="22"/>
              </w:rPr>
              <w:t xml:space="preserve">and scrutiny of data are seen as essential in evaluating the extent to which the </w:t>
            </w:r>
            <w:r w:rsidRPr="008048B6">
              <w:rPr>
                <w:iCs/>
                <w:sz w:val="22"/>
                <w:szCs w:val="22"/>
              </w:rPr>
              <w:t>plan is on trac</w:t>
            </w:r>
            <w:r w:rsidR="00B664D4">
              <w:rPr>
                <w:iCs/>
                <w:sz w:val="22"/>
                <w:szCs w:val="22"/>
              </w:rPr>
              <w:t xml:space="preserve">k to meet </w:t>
            </w:r>
            <w:r w:rsidR="00304712">
              <w:rPr>
                <w:iCs/>
                <w:sz w:val="22"/>
                <w:szCs w:val="22"/>
              </w:rPr>
              <w:t xml:space="preserve">its </w:t>
            </w:r>
            <w:r w:rsidR="00D24FEE">
              <w:rPr>
                <w:iCs/>
                <w:sz w:val="22"/>
                <w:szCs w:val="22"/>
              </w:rPr>
              <w:t>three-year objectives</w:t>
            </w:r>
            <w:r w:rsidR="00B664D4">
              <w:rPr>
                <w:iCs/>
                <w:sz w:val="22"/>
                <w:szCs w:val="22"/>
              </w:rPr>
              <w:t>.</w:t>
            </w:r>
          </w:p>
          <w:p w14:paraId="2A7D54E9" w14:textId="3A658B69" w:rsidR="00FC44EC" w:rsidRDefault="00B664D4" w:rsidP="00B664D4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We aim to provide </w:t>
            </w:r>
            <w:r w:rsidR="00FC44EC" w:rsidRPr="008048B6">
              <w:rPr>
                <w:iCs/>
                <w:sz w:val="22"/>
                <w:szCs w:val="22"/>
              </w:rPr>
              <w:t xml:space="preserve">value for money in terms of </w:t>
            </w:r>
            <w:r>
              <w:rPr>
                <w:iCs/>
                <w:sz w:val="22"/>
                <w:szCs w:val="22"/>
              </w:rPr>
              <w:t xml:space="preserve">using our pupil premium </w:t>
            </w:r>
            <w:r w:rsidR="004B527E">
              <w:rPr>
                <w:iCs/>
                <w:sz w:val="22"/>
                <w:szCs w:val="22"/>
              </w:rPr>
              <w:t xml:space="preserve">(and recovery) </w:t>
            </w:r>
            <w:r>
              <w:rPr>
                <w:iCs/>
                <w:sz w:val="22"/>
                <w:szCs w:val="22"/>
              </w:rPr>
              <w:t xml:space="preserve">funding efficiently and effectively </w:t>
            </w:r>
            <w:r w:rsidR="004B527E">
              <w:rPr>
                <w:iCs/>
                <w:sz w:val="22"/>
                <w:szCs w:val="22"/>
              </w:rPr>
              <w:t xml:space="preserve">to benefit </w:t>
            </w:r>
            <w:r w:rsidR="008048B6" w:rsidRPr="008048B6">
              <w:rPr>
                <w:iCs/>
                <w:sz w:val="22"/>
                <w:szCs w:val="22"/>
              </w:rPr>
              <w:t xml:space="preserve">our disadvantaged </w:t>
            </w:r>
            <w:r w:rsidR="00FC44EC" w:rsidRPr="008048B6">
              <w:rPr>
                <w:iCs/>
                <w:sz w:val="22"/>
                <w:szCs w:val="22"/>
              </w:rPr>
              <w:t>pupils</w:t>
            </w:r>
            <w:r w:rsidR="008048B6" w:rsidRPr="008048B6">
              <w:rPr>
                <w:iCs/>
                <w:sz w:val="22"/>
                <w:szCs w:val="22"/>
              </w:rPr>
              <w:t>.</w:t>
            </w:r>
          </w:p>
        </w:tc>
      </w:tr>
    </w:tbl>
    <w:p w14:paraId="7D555C4C" w14:textId="77777777" w:rsidR="00B664D4" w:rsidRDefault="00B664D4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4EB" w14:textId="1670B827" w:rsidR="00E66558" w:rsidRDefault="009D71E8">
      <w:pPr>
        <w:pStyle w:val="Heading2"/>
        <w:spacing w:before="600"/>
      </w:pPr>
      <w:r>
        <w:lastRenderedPageBreak/>
        <w:t>Challenges</w:t>
      </w:r>
    </w:p>
    <w:p w14:paraId="2A7D54EC" w14:textId="60DBB9AB" w:rsidR="00E66558" w:rsidRPr="002F4D45" w:rsidRDefault="009D71E8">
      <w:pPr>
        <w:spacing w:before="120" w:line="240" w:lineRule="auto"/>
        <w:textAlignment w:val="baseline"/>
        <w:outlineLvl w:val="0"/>
        <w:rPr>
          <w:color w:val="auto"/>
        </w:rPr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  <w:r w:rsidR="0032455E">
        <w:rPr>
          <w:color w:val="auto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901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 w:rsidTr="00C073C6">
        <w:trPr>
          <w:trHeight w:val="90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4DC86963" w:rsidR="00E66558" w:rsidRPr="00C073C6" w:rsidRDefault="003C57B1" w:rsidP="00C073C6">
            <w:pPr>
              <w:pStyle w:val="TableRowCentered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Many children have weak </w:t>
            </w:r>
            <w:r w:rsidR="00304712">
              <w:rPr>
                <w:iCs/>
                <w:sz w:val="22"/>
                <w:szCs w:val="22"/>
              </w:rPr>
              <w:t>oral language skills on entry</w:t>
            </w:r>
            <w:r>
              <w:rPr>
                <w:iCs/>
                <w:sz w:val="22"/>
                <w:szCs w:val="22"/>
              </w:rPr>
              <w:t xml:space="preserve">, including limited vocabulary, affecting their spoken language, comprehension and, </w:t>
            </w:r>
            <w:r w:rsidR="00C073C6">
              <w:rPr>
                <w:iCs/>
                <w:sz w:val="22"/>
                <w:szCs w:val="22"/>
              </w:rPr>
              <w:t>later, their writing.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7F634C03" w:rsidR="00E66558" w:rsidRDefault="00304712" w:rsidP="003C57B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lockdowns </w:t>
            </w:r>
            <w:r w:rsidR="003C57B1">
              <w:rPr>
                <w:sz w:val="22"/>
                <w:szCs w:val="22"/>
              </w:rPr>
              <w:t xml:space="preserve">negatively affected children’s </w:t>
            </w:r>
            <w:r w:rsidR="004943B7">
              <w:rPr>
                <w:sz w:val="22"/>
                <w:szCs w:val="22"/>
              </w:rPr>
              <w:t>knowledge and skills in English and mathematics (</w:t>
            </w:r>
            <w:r>
              <w:rPr>
                <w:sz w:val="22"/>
                <w:szCs w:val="22"/>
              </w:rPr>
              <w:t>lost learning)</w:t>
            </w:r>
            <w:r w:rsidR="004B527E">
              <w:rPr>
                <w:sz w:val="22"/>
                <w:szCs w:val="22"/>
              </w:rPr>
              <w:t xml:space="preserve"> and </w:t>
            </w:r>
            <w:r w:rsidR="003C57B1">
              <w:rPr>
                <w:sz w:val="22"/>
                <w:szCs w:val="22"/>
              </w:rPr>
              <w:t>exacerbated existing difficulties.</w:t>
            </w:r>
            <w:r w:rsidR="00555B00">
              <w:rPr>
                <w:sz w:val="22"/>
                <w:szCs w:val="22"/>
              </w:rPr>
              <w:t xml:space="preserve"> 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34E2D83A" w:rsidR="00E66558" w:rsidRDefault="003C57B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some children, their s</w:t>
            </w:r>
            <w:r w:rsidR="0032455E">
              <w:rPr>
                <w:sz w:val="22"/>
                <w:szCs w:val="22"/>
              </w:rPr>
              <w:t>ocial, emotional and mental health (SEMH) needs</w:t>
            </w:r>
            <w:r>
              <w:rPr>
                <w:sz w:val="22"/>
                <w:szCs w:val="22"/>
              </w:rPr>
              <w:t xml:space="preserve"> negatively affect their learning.</w:t>
            </w:r>
          </w:p>
        </w:tc>
      </w:tr>
      <w:tr w:rsidR="00555B00" w14:paraId="3F1AE391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4448" w14:textId="05991350" w:rsidR="00555B00" w:rsidRDefault="00555B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57D9" w14:textId="33610742" w:rsidR="00555B00" w:rsidRDefault="003C57B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children lack </w:t>
            </w:r>
            <w:r w:rsidR="00555B00">
              <w:rPr>
                <w:sz w:val="22"/>
                <w:szCs w:val="22"/>
              </w:rPr>
              <w:t>resilience for learning</w:t>
            </w:r>
            <w:r>
              <w:rPr>
                <w:sz w:val="22"/>
                <w:szCs w:val="22"/>
              </w:rPr>
              <w:t xml:space="preserve"> and, during </w:t>
            </w:r>
            <w:r w:rsidR="00956A44">
              <w:rPr>
                <w:sz w:val="22"/>
                <w:szCs w:val="22"/>
              </w:rPr>
              <w:t xml:space="preserve">Covid-19 lockdowns, </w:t>
            </w:r>
            <w:r>
              <w:rPr>
                <w:sz w:val="22"/>
                <w:szCs w:val="22"/>
              </w:rPr>
              <w:t>lost the resilience they had gained.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30961025" w:rsidR="00E66558" w:rsidRDefault="00555B00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348F9B8A" w:rsidR="00E66558" w:rsidRDefault="003C57B1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La</w:t>
            </w:r>
            <w:r w:rsidR="00304712">
              <w:rPr>
                <w:iCs/>
                <w:sz w:val="22"/>
              </w:rPr>
              <w:t xml:space="preserve">ck of parental support and their lack of knowledge about </w:t>
            </w:r>
            <w:r w:rsidR="0032455E">
              <w:rPr>
                <w:iCs/>
                <w:sz w:val="22"/>
              </w:rPr>
              <w:t xml:space="preserve">how to provide </w:t>
            </w:r>
            <w:r w:rsidR="00304712">
              <w:rPr>
                <w:iCs/>
                <w:sz w:val="22"/>
              </w:rPr>
              <w:t>such support</w:t>
            </w:r>
            <w:r w:rsidR="00555B00">
              <w:rPr>
                <w:iCs/>
                <w:sz w:val="22"/>
              </w:rPr>
              <w:t xml:space="preserve"> for their children</w:t>
            </w:r>
            <w:r w:rsidR="004B527E">
              <w:rPr>
                <w:iCs/>
                <w:sz w:val="22"/>
              </w:rPr>
              <w:t xml:space="preserve"> are </w:t>
            </w:r>
            <w:r w:rsidR="00956A44">
              <w:rPr>
                <w:iCs/>
                <w:sz w:val="22"/>
              </w:rPr>
              <w:t>barrier</w:t>
            </w:r>
            <w:r w:rsidR="004B527E">
              <w:rPr>
                <w:iCs/>
                <w:sz w:val="22"/>
              </w:rPr>
              <w:t>s</w:t>
            </w:r>
            <w:r w:rsidR="00956A44">
              <w:rPr>
                <w:iCs/>
                <w:sz w:val="22"/>
              </w:rPr>
              <w:t xml:space="preserve"> to the</w:t>
            </w:r>
            <w:r>
              <w:rPr>
                <w:iCs/>
                <w:sz w:val="22"/>
              </w:rPr>
              <w:t xml:space="preserve"> progress</w:t>
            </w:r>
            <w:r w:rsidR="00956A44">
              <w:rPr>
                <w:iCs/>
                <w:sz w:val="22"/>
              </w:rPr>
              <w:t xml:space="preserve"> of some children</w:t>
            </w:r>
            <w:r>
              <w:rPr>
                <w:iCs/>
                <w:sz w:val="22"/>
              </w:rPr>
              <w:t>.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09C04FD8" w:rsidR="00E66558" w:rsidRDefault="00555B00">
            <w:pPr>
              <w:pStyle w:val="TableRow"/>
              <w:rPr>
                <w:sz w:val="22"/>
                <w:szCs w:val="22"/>
              </w:rPr>
            </w:pPr>
            <w:bookmarkStart w:id="16" w:name="_Toc443397160"/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4BA207AD" w:rsidR="00E66558" w:rsidRDefault="003C57B1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Poor a</w:t>
            </w:r>
            <w:r w:rsidR="0032455E">
              <w:rPr>
                <w:iCs/>
                <w:sz w:val="22"/>
              </w:rPr>
              <w:t>ttendance and punctuality</w:t>
            </w:r>
            <w:r>
              <w:rPr>
                <w:iCs/>
                <w:sz w:val="22"/>
              </w:rPr>
              <w:t xml:space="preserve"> are barriers for some children.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530C07E8" w:rsidR="00E66558" w:rsidRPr="00956A44" w:rsidRDefault="009D71E8">
      <w:pPr>
        <w:rPr>
          <w:color w:val="FF0000"/>
          <w:sz w:val="22"/>
          <w:szCs w:val="22"/>
        </w:rPr>
      </w:pPr>
      <w:r w:rsidRPr="00956A44">
        <w:rPr>
          <w:color w:val="auto"/>
          <w:sz w:val="22"/>
          <w:szCs w:val="22"/>
        </w:rPr>
        <w:t xml:space="preserve">This explains the outcomes we are aiming for </w:t>
      </w:r>
      <w:r w:rsidRPr="00956A44">
        <w:rPr>
          <w:b/>
          <w:bCs/>
          <w:color w:val="auto"/>
          <w:sz w:val="22"/>
          <w:szCs w:val="22"/>
        </w:rPr>
        <w:t>by the end of our current strategy plan</w:t>
      </w:r>
      <w:r w:rsidR="00C51F41">
        <w:rPr>
          <w:b/>
          <w:bCs/>
          <w:color w:val="auto"/>
          <w:sz w:val="22"/>
          <w:szCs w:val="22"/>
        </w:rPr>
        <w:t xml:space="preserve"> (2021 – 2024)</w:t>
      </w:r>
      <w:r w:rsidRPr="00956A44">
        <w:rPr>
          <w:color w:val="auto"/>
          <w:sz w:val="22"/>
          <w:szCs w:val="22"/>
        </w:rPr>
        <w:t>, and how we will measure whether they have been achieved.</w:t>
      </w:r>
      <w:r w:rsidR="006D535E" w:rsidRPr="00956A44">
        <w:rPr>
          <w:color w:val="auto"/>
          <w:sz w:val="22"/>
          <w:szCs w:val="22"/>
        </w:rPr>
        <w:t xml:space="preserve">  </w:t>
      </w:r>
    </w:p>
    <w:p w14:paraId="6E6F8447" w14:textId="39E68A73" w:rsidR="00F41BC1" w:rsidRPr="001A524C" w:rsidRDefault="00F472C4" w:rsidP="004044D7">
      <w:pPr>
        <w:suppressAutoHyphens w:val="0"/>
        <w:spacing w:after="0" w:line="240" w:lineRule="auto"/>
        <w:rPr>
          <w:color w:val="00B05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  <w:r w:rsidR="00A2019A">
        <w:rPr>
          <w:color w:val="FF0000"/>
          <w:sz w:val="22"/>
          <w:szCs w:val="22"/>
        </w:rPr>
        <w:lastRenderedPageBreak/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2"/>
        <w:gridCol w:w="5260"/>
      </w:tblGrid>
      <w:tr w:rsidR="00E66558" w14:paraId="2A7D5503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8E44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  <w:p w14:paraId="2A7D5501" w14:textId="686EC61C" w:rsidR="00D24FEE" w:rsidRPr="00D24FEE" w:rsidRDefault="00D24FEE">
            <w:pPr>
              <w:pStyle w:val="TableHeader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C815" w14:textId="3EEA0B5E" w:rsidR="00E66558" w:rsidRDefault="002847DA">
            <w:pPr>
              <w:pStyle w:val="TableHeader"/>
              <w:jc w:val="left"/>
            </w:pPr>
            <w:r>
              <w:t xml:space="preserve">Key </w:t>
            </w:r>
            <w:r w:rsidR="009D71E8">
              <w:t>Success criteria</w:t>
            </w:r>
          </w:p>
          <w:p w14:paraId="2A7D5502" w14:textId="7CB31D13" w:rsidR="00B94183" w:rsidRPr="00B94183" w:rsidRDefault="00B94183" w:rsidP="002F4D45">
            <w:pPr>
              <w:pStyle w:val="TableHeader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D535E" w14:paraId="02D18990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06B3" w14:textId="5EF5D80E" w:rsidR="006D535E" w:rsidRPr="00AA2752" w:rsidRDefault="00786937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06EEB">
              <w:rPr>
                <w:sz w:val="22"/>
                <w:szCs w:val="22"/>
              </w:rPr>
              <w:t xml:space="preserve">ral </w:t>
            </w:r>
            <w:r w:rsidR="006D535E">
              <w:rPr>
                <w:sz w:val="22"/>
                <w:szCs w:val="22"/>
              </w:rPr>
              <w:t>language</w:t>
            </w:r>
            <w:r w:rsidR="00956A44">
              <w:rPr>
                <w:sz w:val="22"/>
                <w:szCs w:val="22"/>
              </w:rPr>
              <w:t xml:space="preserve"> in the Early Years</w:t>
            </w:r>
            <w:r w:rsidR="00C06EEB">
              <w:rPr>
                <w:sz w:val="22"/>
                <w:szCs w:val="22"/>
              </w:rPr>
              <w:t>, including vocabulary</w:t>
            </w:r>
            <w:r>
              <w:rPr>
                <w:sz w:val="22"/>
                <w:szCs w:val="22"/>
              </w:rPr>
              <w:t>, is improving</w:t>
            </w:r>
            <w:r w:rsidR="00956A44">
              <w:rPr>
                <w:sz w:val="22"/>
                <w:szCs w:val="22"/>
              </w:rPr>
              <w:t>, year by year.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BA57" w14:textId="1F64AF63" w:rsidR="00786937" w:rsidRDefault="00C45118" w:rsidP="00374657">
            <w:pPr>
              <w:pStyle w:val="TableRowCentered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786937">
              <w:rPr>
                <w:sz w:val="22"/>
                <w:szCs w:val="22"/>
              </w:rPr>
              <w:t xml:space="preserve">% </w:t>
            </w:r>
            <w:r w:rsidR="008F5C60">
              <w:rPr>
                <w:sz w:val="22"/>
                <w:szCs w:val="22"/>
              </w:rPr>
              <w:t>good level of development</w:t>
            </w:r>
            <w:r w:rsidR="00786937">
              <w:rPr>
                <w:sz w:val="22"/>
                <w:szCs w:val="22"/>
              </w:rPr>
              <w:t xml:space="preserve"> in C&amp;L by 2024</w:t>
            </w:r>
          </w:p>
          <w:p w14:paraId="3D97C79C" w14:textId="5178C4D9" w:rsidR="006D535E" w:rsidRPr="005B30A0" w:rsidRDefault="00C45118" w:rsidP="00374657">
            <w:pPr>
              <w:pStyle w:val="TableRowCentered"/>
              <w:numPr>
                <w:ilvl w:val="0"/>
                <w:numId w:val="2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786937">
              <w:rPr>
                <w:sz w:val="22"/>
                <w:szCs w:val="22"/>
              </w:rPr>
              <w:t>% good level of development in Literacy by 2024</w:t>
            </w:r>
          </w:p>
        </w:tc>
      </w:tr>
      <w:tr w:rsidR="00C06EEB" w14:paraId="2AEB0710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EC28" w14:textId="0D558B41" w:rsidR="00C06EEB" w:rsidRDefault="00956A4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phonic knowledge and skills</w:t>
            </w:r>
            <w:r w:rsidR="00C06EEB">
              <w:rPr>
                <w:sz w:val="22"/>
                <w:szCs w:val="22"/>
              </w:rPr>
              <w:t xml:space="preserve"> </w:t>
            </w:r>
            <w:r w:rsidR="001022AE">
              <w:rPr>
                <w:sz w:val="22"/>
                <w:szCs w:val="22"/>
              </w:rPr>
              <w:t>provide</w:t>
            </w:r>
            <w:r>
              <w:rPr>
                <w:sz w:val="22"/>
                <w:szCs w:val="22"/>
              </w:rPr>
              <w:t xml:space="preserve"> a</w:t>
            </w:r>
            <w:r w:rsidR="008C025C">
              <w:rPr>
                <w:sz w:val="22"/>
                <w:szCs w:val="22"/>
              </w:rPr>
              <w:t>n increasingly</w:t>
            </w:r>
            <w:r>
              <w:rPr>
                <w:sz w:val="22"/>
                <w:szCs w:val="22"/>
              </w:rPr>
              <w:t xml:space="preserve"> strong foundation </w:t>
            </w:r>
            <w:r w:rsidR="00C06EEB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children’s </w:t>
            </w:r>
            <w:r w:rsidR="00C06EEB">
              <w:rPr>
                <w:sz w:val="22"/>
                <w:szCs w:val="22"/>
              </w:rPr>
              <w:t>reading and spelling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2EE9" w14:textId="7FF103BD" w:rsidR="00956A44" w:rsidRDefault="00F41BC1" w:rsidP="00374657">
            <w:pPr>
              <w:pStyle w:val="TableRowCentered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956A44">
              <w:rPr>
                <w:sz w:val="22"/>
                <w:szCs w:val="22"/>
              </w:rPr>
              <w:t>% meet the threshold of the phonic screening check by 2024</w:t>
            </w:r>
          </w:p>
          <w:p w14:paraId="37286040" w14:textId="78B94BD4" w:rsidR="001022AE" w:rsidRDefault="001022AE" w:rsidP="00374657">
            <w:pPr>
              <w:pStyle w:val="TableRowCentered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Spelling scores show year on year improvement in KS1 GPaS test (spelling) </w:t>
            </w:r>
          </w:p>
          <w:p w14:paraId="779EFC0C" w14:textId="25A51B2F" w:rsidR="004044D7" w:rsidRDefault="004044D7" w:rsidP="00374657">
            <w:pPr>
              <w:pStyle w:val="TableRowCentered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Gap between PP and non-PP reduces each year.</w:t>
            </w:r>
          </w:p>
          <w:p w14:paraId="1AA79AD1" w14:textId="1B01AF99" w:rsidR="00C06EEB" w:rsidRDefault="00C06EEB" w:rsidP="00C06EEB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6D535E" w14:paraId="5D6DDCA9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311C" w14:textId="23393103" w:rsidR="006D535E" w:rsidRPr="00AA2752" w:rsidRDefault="00DC31D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Disadvantaged pupils make increasingly good progress in E</w:t>
            </w:r>
            <w:r w:rsidR="006D535E">
              <w:rPr>
                <w:sz w:val="22"/>
                <w:szCs w:val="22"/>
              </w:rPr>
              <w:t xml:space="preserve">nglish </w:t>
            </w:r>
            <w:r>
              <w:rPr>
                <w:sz w:val="22"/>
                <w:szCs w:val="22"/>
              </w:rPr>
              <w:t xml:space="preserve">from their starting points to the end of </w:t>
            </w:r>
            <w:r w:rsidR="006D535E">
              <w:rPr>
                <w:sz w:val="22"/>
                <w:szCs w:val="22"/>
              </w:rPr>
              <w:t>KS1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2471" w14:textId="77777777" w:rsidR="008D0387" w:rsidRDefault="008D038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 academic mentor for 1:1/small group PP intervention</w:t>
            </w:r>
          </w:p>
          <w:p w14:paraId="479E0ED5" w14:textId="56843F46" w:rsidR="008D0387" w:rsidRDefault="008D0387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7CCBBEBA" w14:textId="382D9446" w:rsidR="008F5C60" w:rsidRDefault="00DC31D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KS1 </w:t>
            </w:r>
            <w:r w:rsidR="002847DA">
              <w:rPr>
                <w:sz w:val="22"/>
                <w:szCs w:val="22"/>
              </w:rPr>
              <w:t xml:space="preserve">teacher assessment: </w:t>
            </w:r>
            <w:r>
              <w:rPr>
                <w:sz w:val="22"/>
                <w:szCs w:val="22"/>
              </w:rPr>
              <w:t>r</w:t>
            </w:r>
            <w:r w:rsidR="008F5C60">
              <w:rPr>
                <w:sz w:val="22"/>
                <w:szCs w:val="22"/>
              </w:rPr>
              <w:t>eading</w:t>
            </w:r>
            <w:r w:rsidR="002847DA">
              <w:rPr>
                <w:sz w:val="22"/>
                <w:szCs w:val="22"/>
              </w:rPr>
              <w:t xml:space="preserve"> </w:t>
            </w:r>
          </w:p>
          <w:p w14:paraId="222B6AB1" w14:textId="7F974412" w:rsidR="00374657" w:rsidRDefault="0037465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90% </w:t>
            </w:r>
            <w:r w:rsidR="006811C1">
              <w:rPr>
                <w:sz w:val="22"/>
                <w:szCs w:val="22"/>
              </w:rPr>
              <w:t xml:space="preserve">working at </w:t>
            </w:r>
            <w:r>
              <w:rPr>
                <w:sz w:val="22"/>
                <w:szCs w:val="22"/>
              </w:rPr>
              <w:t>the expected standard by 2024</w:t>
            </w:r>
          </w:p>
          <w:p w14:paraId="4E03DA2F" w14:textId="77777777" w:rsidR="002F4B18" w:rsidRDefault="002F4B18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34D921B8" w14:textId="0EA55AEB" w:rsidR="00DC31DD" w:rsidRDefault="00DC31D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KS1 </w:t>
            </w:r>
            <w:r w:rsidR="002847DA">
              <w:rPr>
                <w:sz w:val="22"/>
                <w:szCs w:val="22"/>
              </w:rPr>
              <w:t xml:space="preserve">teacher assessment: </w:t>
            </w:r>
            <w:r>
              <w:rPr>
                <w:sz w:val="22"/>
                <w:szCs w:val="22"/>
              </w:rPr>
              <w:t>GPaS</w:t>
            </w:r>
          </w:p>
          <w:p w14:paraId="551F16F4" w14:textId="02DC1A12" w:rsidR="00374657" w:rsidRDefault="00374657" w:rsidP="0037465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90% </w:t>
            </w:r>
            <w:r w:rsidR="006811C1">
              <w:rPr>
                <w:sz w:val="22"/>
                <w:szCs w:val="22"/>
              </w:rPr>
              <w:t xml:space="preserve">working </w:t>
            </w:r>
            <w:r>
              <w:rPr>
                <w:sz w:val="22"/>
                <w:szCs w:val="22"/>
              </w:rPr>
              <w:t>at the expected standard by 2024</w:t>
            </w:r>
          </w:p>
          <w:p w14:paraId="789DAF47" w14:textId="77777777" w:rsidR="00374657" w:rsidRDefault="00374657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2D9CD8B4" w14:textId="2C701E2F" w:rsidR="008F5C60" w:rsidRDefault="002847DA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teacher assessment:</w:t>
            </w:r>
            <w:r w:rsidR="00DC31DD">
              <w:rPr>
                <w:sz w:val="22"/>
                <w:szCs w:val="22"/>
              </w:rPr>
              <w:t xml:space="preserve"> </w:t>
            </w:r>
            <w:r w:rsidR="008F5C60">
              <w:rPr>
                <w:sz w:val="22"/>
                <w:szCs w:val="22"/>
              </w:rPr>
              <w:t>writing</w:t>
            </w:r>
          </w:p>
          <w:p w14:paraId="5A092490" w14:textId="52BCFDF1" w:rsidR="00374657" w:rsidRDefault="00374657" w:rsidP="0037465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90% </w:t>
            </w:r>
            <w:r w:rsidR="006811C1">
              <w:rPr>
                <w:sz w:val="22"/>
                <w:szCs w:val="22"/>
              </w:rPr>
              <w:t>working at</w:t>
            </w:r>
            <w:r>
              <w:rPr>
                <w:sz w:val="22"/>
                <w:szCs w:val="22"/>
              </w:rPr>
              <w:t xml:space="preserve"> the expected standard by 2024</w:t>
            </w:r>
          </w:p>
          <w:p w14:paraId="4176CE13" w14:textId="1F8CD313" w:rsidR="00374657" w:rsidRDefault="00374657" w:rsidP="00374657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</w:p>
          <w:p w14:paraId="5D59E9DE" w14:textId="7C724EAA" w:rsidR="00374657" w:rsidRPr="005B30A0" w:rsidRDefault="00374657" w:rsidP="008D0387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Gap between pp and non-PP reduces year on year in all subjects.</w:t>
            </w:r>
          </w:p>
        </w:tc>
      </w:tr>
      <w:tr w:rsidR="006D535E" w14:paraId="19B78C4B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F92C" w14:textId="4C57EA4D" w:rsidR="006D535E" w:rsidRPr="00AA2752" w:rsidRDefault="00DC31DD" w:rsidP="00DC31D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Disadvantaged pupils make increasingly good progress in mathematics from their starting points to the end of </w:t>
            </w:r>
            <w:r w:rsidR="006D535E">
              <w:rPr>
                <w:sz w:val="22"/>
                <w:szCs w:val="22"/>
              </w:rPr>
              <w:t>KS1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9A2D" w14:textId="611C46E4" w:rsidR="00DC31DD" w:rsidRDefault="00DC31DD" w:rsidP="00DC31D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847DA">
              <w:rPr>
                <w:sz w:val="22"/>
                <w:szCs w:val="22"/>
              </w:rPr>
              <w:t>S1 teacher assessment</w:t>
            </w:r>
            <w:r>
              <w:rPr>
                <w:sz w:val="22"/>
                <w:szCs w:val="22"/>
              </w:rPr>
              <w:t>: mathematics</w:t>
            </w:r>
          </w:p>
          <w:p w14:paraId="42A8DBC5" w14:textId="50B9EC49" w:rsidR="006811C1" w:rsidRDefault="006811C1" w:rsidP="006811C1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90% </w:t>
            </w:r>
            <w:r w:rsidR="00C40E5A">
              <w:rPr>
                <w:sz w:val="22"/>
                <w:szCs w:val="22"/>
              </w:rPr>
              <w:t xml:space="preserve">at the </w:t>
            </w:r>
            <w:r>
              <w:rPr>
                <w:sz w:val="22"/>
                <w:szCs w:val="22"/>
              </w:rPr>
              <w:t>expected standard by 2024</w:t>
            </w:r>
          </w:p>
          <w:p w14:paraId="29D2DEBC" w14:textId="737B985A" w:rsidR="006D535E" w:rsidRPr="005B30A0" w:rsidRDefault="006D535E" w:rsidP="00DC31DD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6D535E" w14:paraId="3FD4F22C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CA1B" w14:textId="0D474D28" w:rsidR="006D535E" w:rsidRPr="00AA2752" w:rsidRDefault="00DC31D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Disadvantaged pupils make increasingly good progress in English from KS1 to the end of </w:t>
            </w:r>
            <w:r w:rsidR="006D535E">
              <w:rPr>
                <w:sz w:val="22"/>
                <w:szCs w:val="22"/>
              </w:rPr>
              <w:t>KS2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9A3E" w14:textId="77777777" w:rsidR="00405F5D" w:rsidRDefault="00405F5D" w:rsidP="00405F5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 academic mentor for 1:1/small group PP intervention</w:t>
            </w:r>
          </w:p>
          <w:p w14:paraId="3F71327A" w14:textId="77777777" w:rsidR="00405F5D" w:rsidRDefault="00405F5D" w:rsidP="00DC31DD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572A8583" w14:textId="3A6B3F89" w:rsidR="00DC31DD" w:rsidRDefault="00DC31DD" w:rsidP="00DC31D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 national test: reading</w:t>
            </w:r>
          </w:p>
          <w:p w14:paraId="57895CEC" w14:textId="77777777" w:rsidR="002F4B18" w:rsidRDefault="002F4B18" w:rsidP="002F4B18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at the expected standard by 2024</w:t>
            </w:r>
          </w:p>
          <w:p w14:paraId="41447BE7" w14:textId="77777777" w:rsidR="00374657" w:rsidRDefault="00374657" w:rsidP="00DC31DD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52967EAE" w14:textId="686C047E" w:rsidR="00DC31DD" w:rsidRDefault="00DC31DD" w:rsidP="00DC31D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 national test: GPaS</w:t>
            </w:r>
          </w:p>
          <w:p w14:paraId="31B123BE" w14:textId="77777777" w:rsidR="002F4B18" w:rsidRDefault="002F4B18" w:rsidP="002F4B18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at the expected standard by 2024</w:t>
            </w:r>
          </w:p>
          <w:p w14:paraId="12F543D9" w14:textId="77777777" w:rsidR="00374657" w:rsidRDefault="00374657" w:rsidP="00DC31DD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1BA30B00" w14:textId="77777777" w:rsidR="008F5C60" w:rsidRDefault="00DC31DD" w:rsidP="00DC31D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 teacher assessment: writing</w:t>
            </w:r>
          </w:p>
          <w:p w14:paraId="2386ADFB" w14:textId="77777777" w:rsidR="002F4B18" w:rsidRDefault="002F4B18" w:rsidP="002F4B18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at the expected standard by 2024</w:t>
            </w:r>
          </w:p>
          <w:p w14:paraId="62646072" w14:textId="5A4B73B7" w:rsidR="002F4B18" w:rsidRPr="005B30A0" w:rsidRDefault="002F4B18" w:rsidP="00DC31DD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6D535E" w14:paraId="66E75A94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0E5C" w14:textId="39372EF1" w:rsidR="006D535E" w:rsidRPr="00AA2752" w:rsidRDefault="00DC31D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Disadvantaged pupils make increasingly good progress in mathematics from KS1 to the end of </w:t>
            </w:r>
            <w:r w:rsidR="006D535E">
              <w:rPr>
                <w:sz w:val="22"/>
                <w:szCs w:val="22"/>
              </w:rPr>
              <w:t>KS2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0C9C" w14:textId="39AC148D" w:rsidR="00DC31DD" w:rsidRDefault="00DC31DD" w:rsidP="00DC31DD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 national test: mathematics</w:t>
            </w:r>
          </w:p>
          <w:p w14:paraId="78571DFC" w14:textId="77777777" w:rsidR="002F4B18" w:rsidRDefault="002F4B18" w:rsidP="002F4B18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at the expected standard by 2024</w:t>
            </w:r>
          </w:p>
          <w:p w14:paraId="0DDCB3B8" w14:textId="77103B97" w:rsidR="006D535E" w:rsidRPr="005B30A0" w:rsidRDefault="006D535E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DC31DD" w14:paraId="6C4B79C4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F951" w14:textId="0385A9B6" w:rsidR="00DC31DD" w:rsidRDefault="00DC31D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progress gap between disadvantaged and </w:t>
            </w:r>
            <w:r>
              <w:rPr>
                <w:sz w:val="22"/>
                <w:szCs w:val="22"/>
              </w:rPr>
              <w:lastRenderedPageBreak/>
              <w:t xml:space="preserve">other pupils narrows year on year in English and mathematics.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57F6" w14:textId="1E2AF3E0" w:rsidR="00DC31DD" w:rsidRDefault="00DC31DD" w:rsidP="00D24FEE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Test data and teacher assessments in English and </w:t>
            </w:r>
            <w:r>
              <w:rPr>
                <w:sz w:val="22"/>
                <w:szCs w:val="22"/>
              </w:rPr>
              <w:lastRenderedPageBreak/>
              <w:t xml:space="preserve">mathematics (see above) show </w:t>
            </w:r>
            <w:r w:rsidR="00D24FEE">
              <w:rPr>
                <w:sz w:val="22"/>
                <w:szCs w:val="22"/>
              </w:rPr>
              <w:t xml:space="preserve">progress </w:t>
            </w:r>
            <w:r>
              <w:rPr>
                <w:sz w:val="22"/>
                <w:szCs w:val="22"/>
              </w:rPr>
              <w:t xml:space="preserve">gap </w:t>
            </w:r>
            <w:r w:rsidR="00D24FEE">
              <w:rPr>
                <w:sz w:val="22"/>
                <w:szCs w:val="22"/>
              </w:rPr>
              <w:t xml:space="preserve">narrowing </w:t>
            </w:r>
            <w:r>
              <w:rPr>
                <w:sz w:val="22"/>
                <w:szCs w:val="22"/>
              </w:rPr>
              <w:t>between disadvantaged and o</w:t>
            </w:r>
            <w:r w:rsidR="00D24FEE">
              <w:rPr>
                <w:sz w:val="22"/>
                <w:szCs w:val="22"/>
              </w:rPr>
              <w:t xml:space="preserve">ther pupils </w:t>
            </w:r>
          </w:p>
        </w:tc>
      </w:tr>
      <w:tr w:rsidR="006D535E" w14:paraId="6CB9E43A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217" w14:textId="1644D5D7" w:rsidR="006D535E" w:rsidRPr="00AA2752" w:rsidRDefault="00D24FE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</w:t>
            </w:r>
            <w:r w:rsidRPr="00D24FEE">
              <w:rPr>
                <w:sz w:val="22"/>
                <w:szCs w:val="22"/>
              </w:rPr>
              <w:t xml:space="preserve">amilies </w:t>
            </w:r>
            <w:r>
              <w:rPr>
                <w:sz w:val="22"/>
                <w:szCs w:val="22"/>
              </w:rPr>
              <w:t xml:space="preserve">of disadvantaged pupils </w:t>
            </w:r>
            <w:r w:rsidRPr="00D24FEE">
              <w:rPr>
                <w:sz w:val="22"/>
                <w:szCs w:val="22"/>
              </w:rPr>
              <w:t xml:space="preserve">who face the most challenges </w:t>
            </w:r>
            <w:r>
              <w:rPr>
                <w:sz w:val="22"/>
                <w:szCs w:val="22"/>
              </w:rPr>
              <w:t xml:space="preserve">feel they are supported </w:t>
            </w:r>
            <w:r w:rsidRPr="00D24FEE">
              <w:rPr>
                <w:sz w:val="22"/>
                <w:szCs w:val="22"/>
              </w:rPr>
              <w:t>effectively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5508" w14:textId="7E6F5A3C" w:rsidR="00D24FEE" w:rsidRPr="005B30A0" w:rsidRDefault="00C1604D" w:rsidP="0042166A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 w:rsidRPr="00D23E84">
              <w:rPr>
                <w:color w:val="auto"/>
                <w:sz w:val="22"/>
                <w:szCs w:val="22"/>
              </w:rPr>
              <w:t xml:space="preserve">Family </w:t>
            </w:r>
            <w:r w:rsidR="0042166A" w:rsidRPr="00D23E84">
              <w:rPr>
                <w:color w:val="auto"/>
                <w:sz w:val="22"/>
                <w:szCs w:val="22"/>
              </w:rPr>
              <w:t xml:space="preserve">and pupil </w:t>
            </w:r>
            <w:r w:rsidR="005C6F8F" w:rsidRPr="00D23E84">
              <w:rPr>
                <w:color w:val="auto"/>
                <w:sz w:val="22"/>
                <w:szCs w:val="22"/>
              </w:rPr>
              <w:t>bi-</w:t>
            </w:r>
            <w:r w:rsidRPr="00D23E84">
              <w:rPr>
                <w:color w:val="auto"/>
                <w:sz w:val="22"/>
                <w:szCs w:val="22"/>
              </w:rPr>
              <w:t>annual questionnaire</w:t>
            </w:r>
            <w:r w:rsidR="002F4D45">
              <w:rPr>
                <w:color w:val="auto"/>
                <w:sz w:val="22"/>
                <w:szCs w:val="22"/>
              </w:rPr>
              <w:t>s provide evidence of effective support</w:t>
            </w:r>
            <w:r w:rsidRPr="00D23E84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6D535E" w14:paraId="15F482A4" w14:textId="77777777" w:rsidTr="006D535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71FD" w14:textId="21B2DD4E" w:rsidR="006D535E" w:rsidRPr="00AA2752" w:rsidRDefault="00DC31D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improved </w:t>
            </w:r>
            <w:r w:rsidR="006D535E">
              <w:rPr>
                <w:sz w:val="22"/>
                <w:szCs w:val="22"/>
              </w:rPr>
              <w:t>attendance and punctuality</w:t>
            </w:r>
            <w:r>
              <w:rPr>
                <w:sz w:val="22"/>
                <w:szCs w:val="22"/>
              </w:rPr>
              <w:t xml:space="preserve"> of disadvantaged pupils support their learning and their readiness to learn.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D386" w14:textId="1897E4F0" w:rsidR="006D535E" w:rsidRPr="005B30A0" w:rsidRDefault="00DC31DD" w:rsidP="002847DA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943B7">
              <w:rPr>
                <w:sz w:val="22"/>
                <w:szCs w:val="22"/>
              </w:rPr>
              <w:t>ttenda</w:t>
            </w:r>
            <w:r>
              <w:rPr>
                <w:sz w:val="22"/>
                <w:szCs w:val="22"/>
              </w:rPr>
              <w:t xml:space="preserve">nce </w:t>
            </w:r>
            <w:r w:rsidR="008E53BE">
              <w:rPr>
                <w:sz w:val="22"/>
                <w:szCs w:val="22"/>
              </w:rPr>
              <w:t xml:space="preserve">data shows </w:t>
            </w:r>
            <w:r>
              <w:rPr>
                <w:sz w:val="22"/>
                <w:szCs w:val="22"/>
              </w:rPr>
              <w:t>disadvantaged pupils</w:t>
            </w:r>
            <w:r w:rsidR="008E53BE">
              <w:rPr>
                <w:sz w:val="22"/>
                <w:szCs w:val="22"/>
              </w:rPr>
              <w:t>’ attendance</w:t>
            </w:r>
            <w:r>
              <w:rPr>
                <w:sz w:val="22"/>
                <w:szCs w:val="22"/>
              </w:rPr>
              <w:t xml:space="preserve"> improves year on year</w:t>
            </w:r>
            <w:r w:rsidR="004044D7">
              <w:rPr>
                <w:sz w:val="22"/>
                <w:szCs w:val="22"/>
              </w:rPr>
              <w:t xml:space="preserve"> and closes gap to non-PP pupils.</w:t>
            </w:r>
          </w:p>
        </w:tc>
      </w:tr>
      <w:tr w:rsidR="004044D7" w14:paraId="67963342" w14:textId="77777777" w:rsidTr="004044D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B3E9" w14:textId="3353F3D4" w:rsidR="004044D7" w:rsidRDefault="004044D7" w:rsidP="004044D7">
            <w:pPr>
              <w:pStyle w:val="TableHeader"/>
              <w:jc w:val="left"/>
            </w:pPr>
            <w:r>
              <w:t>Intended outcome (recovery funding</w:t>
            </w:r>
            <w:r w:rsidR="005213B4">
              <w:t xml:space="preserve"> 2021</w:t>
            </w:r>
            <w:r>
              <w:t>)</w:t>
            </w:r>
          </w:p>
          <w:p w14:paraId="0CF9564A" w14:textId="4DDDA3D3" w:rsidR="004044D7" w:rsidRDefault="004044D7" w:rsidP="004044D7">
            <w:pPr>
              <w:pStyle w:val="TableRow"/>
              <w:rPr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DED0" w14:textId="77777777" w:rsidR="004044D7" w:rsidRDefault="004044D7" w:rsidP="004044D7">
            <w:pPr>
              <w:pStyle w:val="TableHeader"/>
              <w:jc w:val="left"/>
            </w:pPr>
            <w:r>
              <w:t>Key Success criteria</w:t>
            </w:r>
          </w:p>
          <w:p w14:paraId="546FFEFE" w14:textId="77777777" w:rsidR="004044D7" w:rsidRDefault="004044D7" w:rsidP="004044D7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E7FE7" w14:paraId="67F2ED1E" w14:textId="77777777" w:rsidTr="004044D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170D" w14:textId="5105CE7E" w:rsidR="00FE7FE7" w:rsidRPr="004044D7" w:rsidRDefault="00E97261" w:rsidP="00E97261">
            <w:pPr>
              <w:pStyle w:val="TableHeader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Professional development for</w:t>
            </w:r>
            <w:r w:rsidR="00FE7FE7">
              <w:rPr>
                <w:b w:val="0"/>
                <w:sz w:val="22"/>
                <w:szCs w:val="22"/>
              </w:rPr>
              <w:t xml:space="preserve"> teac</w:t>
            </w:r>
            <w:r w:rsidR="00C54CF1">
              <w:rPr>
                <w:b w:val="0"/>
                <w:sz w:val="22"/>
                <w:szCs w:val="22"/>
              </w:rPr>
              <w:t>hers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41C1" w14:textId="77777777" w:rsidR="00FE7FE7" w:rsidRDefault="00FE7FE7" w:rsidP="00D71745">
            <w:pPr>
              <w:pStyle w:val="TableHeader"/>
              <w:numPr>
                <w:ilvl w:val="0"/>
                <w:numId w:val="21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Teachers AfL is developed</w:t>
            </w:r>
          </w:p>
          <w:p w14:paraId="4A309670" w14:textId="7D2A31B0" w:rsidR="00FE7FE7" w:rsidRDefault="00FE7FE7" w:rsidP="00D71745">
            <w:pPr>
              <w:pStyle w:val="TableHeader"/>
              <w:numPr>
                <w:ilvl w:val="0"/>
                <w:numId w:val="21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Teachers identify </w:t>
            </w:r>
            <w:r w:rsidR="00C54CF1">
              <w:rPr>
                <w:b w:val="0"/>
                <w:sz w:val="22"/>
                <w:szCs w:val="22"/>
              </w:rPr>
              <w:t>g</w:t>
            </w:r>
            <w:r>
              <w:rPr>
                <w:b w:val="0"/>
                <w:sz w:val="22"/>
                <w:szCs w:val="22"/>
              </w:rPr>
              <w:t>ap</w:t>
            </w:r>
            <w:r w:rsidR="00C54CF1">
              <w:rPr>
                <w:b w:val="0"/>
                <w:sz w:val="22"/>
                <w:szCs w:val="22"/>
              </w:rPr>
              <w:t xml:space="preserve">s </w:t>
            </w:r>
            <w:r>
              <w:rPr>
                <w:b w:val="0"/>
                <w:sz w:val="22"/>
                <w:szCs w:val="22"/>
              </w:rPr>
              <w:t xml:space="preserve">in the learning </w:t>
            </w:r>
          </w:p>
          <w:p w14:paraId="7456ADCA" w14:textId="77777777" w:rsidR="00E97261" w:rsidRDefault="00E97261" w:rsidP="00D71745">
            <w:pPr>
              <w:pStyle w:val="TableHeader"/>
              <w:numPr>
                <w:ilvl w:val="0"/>
                <w:numId w:val="21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Teachers design schemes of work to meet gaps</w:t>
            </w:r>
          </w:p>
          <w:p w14:paraId="37E504B9" w14:textId="71E9994B" w:rsidR="00C54CF1" w:rsidRPr="00E97261" w:rsidRDefault="00C54CF1" w:rsidP="00D71745">
            <w:pPr>
              <w:pStyle w:val="TableHeader"/>
              <w:numPr>
                <w:ilvl w:val="0"/>
                <w:numId w:val="21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Teachers can effectively fill gaps in learning</w:t>
            </w:r>
          </w:p>
        </w:tc>
      </w:tr>
      <w:tr w:rsidR="004044D7" w14:paraId="04C106A0" w14:textId="77777777" w:rsidTr="004044D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A11A" w14:textId="5E0FAFD4" w:rsidR="004044D7" w:rsidRDefault="004044D7" w:rsidP="004044D7">
            <w:pPr>
              <w:pStyle w:val="TableHeader"/>
              <w:jc w:val="left"/>
            </w:pPr>
            <w:r w:rsidRPr="004044D7">
              <w:rPr>
                <w:b w:val="0"/>
                <w:sz w:val="22"/>
                <w:szCs w:val="22"/>
              </w:rPr>
              <w:t>To ensure that all children’s mental health and wellbeing is at the forefront of everything that we do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417" w14:textId="3FAEA24C" w:rsidR="004044D7" w:rsidRDefault="004044D7" w:rsidP="00D71745">
            <w:pPr>
              <w:pStyle w:val="TableHeader"/>
              <w:numPr>
                <w:ilvl w:val="0"/>
                <w:numId w:val="21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Pupils feel that they are supported and challenged in school.</w:t>
            </w:r>
          </w:p>
          <w:p w14:paraId="2E1F8AEA" w14:textId="3D67A756" w:rsidR="004044D7" w:rsidRDefault="004044D7" w:rsidP="00D71745">
            <w:pPr>
              <w:pStyle w:val="TableHeader"/>
              <w:numPr>
                <w:ilvl w:val="0"/>
                <w:numId w:val="21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The curriculum has a focus on mental and physical health.</w:t>
            </w:r>
          </w:p>
          <w:p w14:paraId="570F65CB" w14:textId="67660BD2" w:rsidR="004044D7" w:rsidRPr="00E97261" w:rsidRDefault="004044D7" w:rsidP="00D71745">
            <w:pPr>
              <w:pStyle w:val="TableHeader"/>
              <w:numPr>
                <w:ilvl w:val="0"/>
                <w:numId w:val="21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Curricu</w:t>
            </w:r>
            <w:r w:rsidR="00E97261">
              <w:rPr>
                <w:b w:val="0"/>
                <w:sz w:val="22"/>
                <w:szCs w:val="22"/>
              </w:rPr>
              <w:t xml:space="preserve">lum focus on peer-on-peer abuse &amp; </w:t>
            </w:r>
            <w:r>
              <w:rPr>
                <w:b w:val="0"/>
                <w:sz w:val="22"/>
                <w:szCs w:val="22"/>
              </w:rPr>
              <w:t xml:space="preserve">E-safety </w:t>
            </w:r>
          </w:p>
        </w:tc>
      </w:tr>
      <w:tr w:rsidR="004044D7" w14:paraId="437E4A01" w14:textId="77777777" w:rsidTr="004044D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B780" w14:textId="67827CFF" w:rsidR="004044D7" w:rsidRPr="004044D7" w:rsidRDefault="004044D7" w:rsidP="004044D7">
            <w:pPr>
              <w:pStyle w:val="TableHeader"/>
              <w:jc w:val="left"/>
              <w:rPr>
                <w:b w:val="0"/>
                <w:sz w:val="22"/>
                <w:szCs w:val="22"/>
              </w:rPr>
            </w:pPr>
            <w:r w:rsidRPr="004044D7">
              <w:rPr>
                <w:b w:val="0"/>
                <w:sz w:val="22"/>
                <w:szCs w:val="22"/>
              </w:rPr>
              <w:t>To ensure that our curriculum is planned, delivered and assessed in such a way that all children are provided with the opportunities to continue with ‘catching up and recovery’ with any lost learning due to Covid-19, whilst ensuring that they are also able to receive a broad and balanced curriculum that is appropriate to their age and/or ability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2D7C" w14:textId="77777777" w:rsidR="005213B4" w:rsidRPr="005213B4" w:rsidRDefault="004044D7" w:rsidP="00D71745">
            <w:pPr>
              <w:pStyle w:val="TableHeader"/>
              <w:numPr>
                <w:ilvl w:val="0"/>
                <w:numId w:val="20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 w:rsidRPr="005213B4">
              <w:rPr>
                <w:b w:val="0"/>
                <w:sz w:val="22"/>
                <w:szCs w:val="22"/>
              </w:rPr>
              <w:t xml:space="preserve">Assessments across the year show that the children are on track to achieve the appropriate end of term expectations </w:t>
            </w:r>
          </w:p>
          <w:p w14:paraId="28F8B6C2" w14:textId="3154F783" w:rsidR="005213B4" w:rsidRPr="005213B4" w:rsidRDefault="005213B4" w:rsidP="00D71745">
            <w:pPr>
              <w:pStyle w:val="TableHeader"/>
              <w:numPr>
                <w:ilvl w:val="0"/>
                <w:numId w:val="20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 w:rsidRPr="005213B4">
              <w:rPr>
                <w:b w:val="0"/>
                <w:sz w:val="22"/>
                <w:szCs w:val="22"/>
              </w:rPr>
              <w:t>The focus of the curriculum is to ensure that basic gaps are being filled</w:t>
            </w:r>
          </w:p>
          <w:p w14:paraId="7E2A9AB7" w14:textId="6BB545E0" w:rsidR="004044D7" w:rsidRPr="004044D7" w:rsidRDefault="004044D7" w:rsidP="00D71745">
            <w:pPr>
              <w:pStyle w:val="TableHeader"/>
              <w:numPr>
                <w:ilvl w:val="0"/>
                <w:numId w:val="20"/>
              </w:numPr>
              <w:ind w:left="459"/>
              <w:jc w:val="left"/>
              <w:rPr>
                <w:b w:val="0"/>
                <w:sz w:val="22"/>
                <w:szCs w:val="22"/>
              </w:rPr>
            </w:pPr>
            <w:r w:rsidRPr="005213B4">
              <w:rPr>
                <w:b w:val="0"/>
                <w:sz w:val="22"/>
                <w:szCs w:val="22"/>
              </w:rPr>
              <w:t xml:space="preserve">Effective deployment of staff in </w:t>
            </w:r>
            <w:r w:rsidR="00E97261">
              <w:rPr>
                <w:b w:val="0"/>
                <w:sz w:val="22"/>
                <w:szCs w:val="22"/>
              </w:rPr>
              <w:t xml:space="preserve">KS1 and Early Years </w:t>
            </w:r>
            <w:r w:rsidRPr="005213B4">
              <w:rPr>
                <w:b w:val="0"/>
                <w:sz w:val="22"/>
                <w:szCs w:val="22"/>
              </w:rPr>
              <w:t>groups with well-planned and structured interventions that ensure accelerated progress for identified children</w:t>
            </w:r>
          </w:p>
        </w:tc>
      </w:tr>
    </w:tbl>
    <w:p w14:paraId="4CFCF0F0" w14:textId="23C6DB5F" w:rsidR="00FD6D27" w:rsidRDefault="00FD6D27">
      <w:pPr>
        <w:suppressAutoHyphens w:val="0"/>
        <w:spacing w:after="0" w:line="240" w:lineRule="auto"/>
      </w:pPr>
    </w:p>
    <w:p w14:paraId="1EDA9FE2" w14:textId="5DA15495" w:rsidR="009A30F3" w:rsidRPr="00A1390D" w:rsidRDefault="009A30F3">
      <w:pPr>
        <w:suppressAutoHyphens w:val="0"/>
        <w:spacing w:after="0" w:line="240" w:lineRule="auto"/>
        <w:rPr>
          <w:sz w:val="22"/>
          <w:szCs w:val="22"/>
        </w:rPr>
      </w:pPr>
      <w:bookmarkStart w:id="17" w:name="_GoBack"/>
      <w:r w:rsidRPr="00A1390D">
        <w:rPr>
          <w:sz w:val="22"/>
          <w:szCs w:val="22"/>
        </w:rPr>
        <w:t xml:space="preserve">Throughout the year, we will be carrying out our own monitoring and assessment to ensure our pupil premium pupils are making better than expected progress academically and socially. </w:t>
      </w:r>
    </w:p>
    <w:bookmarkEnd w:id="17"/>
    <w:p w14:paraId="44AC9D90" w14:textId="76BA4B87" w:rsidR="003A70F7" w:rsidRDefault="003A70F7">
      <w:pPr>
        <w:suppressAutoHyphens w:val="0"/>
        <w:spacing w:after="0" w:line="240" w:lineRule="auto"/>
        <w:rPr>
          <w:color w:val="FF0000"/>
          <w:sz w:val="22"/>
          <w:szCs w:val="22"/>
        </w:rPr>
      </w:pPr>
    </w:p>
    <w:p w14:paraId="63F07AD8" w14:textId="062D9992" w:rsidR="00A1390D" w:rsidRDefault="00A1390D">
      <w:pPr>
        <w:suppressAutoHyphens w:val="0"/>
        <w:spacing w:after="0" w:line="240" w:lineRule="auto"/>
        <w:rPr>
          <w:color w:val="FF0000"/>
          <w:sz w:val="22"/>
          <w:szCs w:val="22"/>
        </w:rPr>
      </w:pPr>
    </w:p>
    <w:p w14:paraId="1E692DF0" w14:textId="77777777" w:rsidR="00A1390D" w:rsidRDefault="00A1390D">
      <w:pPr>
        <w:suppressAutoHyphens w:val="0"/>
        <w:spacing w:after="0" w:line="240" w:lineRule="auto"/>
        <w:rPr>
          <w:color w:val="FF0000"/>
          <w:sz w:val="22"/>
          <w:szCs w:val="22"/>
        </w:rPr>
      </w:pPr>
    </w:p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5E61D9E2" w:rsidR="00E66558" w:rsidRDefault="009D71E8" w:rsidP="003C317B">
      <w:r>
        <w:t>Budgeted cost</w:t>
      </w:r>
      <w:r w:rsidR="003C317B">
        <w:t>: £</w:t>
      </w:r>
      <w:r w:rsidR="003C317B">
        <w:rPr>
          <w:i/>
          <w:iCs/>
        </w:rPr>
        <w:t>38,300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4790"/>
        <w:gridCol w:w="2865"/>
      </w:tblGrid>
      <w:tr w:rsidR="00E66558" w14:paraId="2A7D5519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:rsidRPr="00AA2752" w14:paraId="2A7D551D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2C79EFAE" w:rsidR="00E66558" w:rsidRPr="00AA2752" w:rsidRDefault="00C073C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Training to develop talk in the Early Years </w:t>
            </w:r>
            <w:r w:rsidR="002854B0">
              <w:rPr>
                <w:sz w:val="22"/>
                <w:szCs w:val="22"/>
              </w:rPr>
              <w:t>(speech and language)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12F4142D" w:rsidR="00E66558" w:rsidRPr="00AA2752" w:rsidRDefault="00C073C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Reading framework – Section 2: developing Talk and Appendix 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5263C4D5" w:rsidR="00E66558" w:rsidRPr="00AA2752" w:rsidRDefault="00184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AA2752" w:rsidRPr="00AA2752" w14:paraId="5EBEACB8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AF7F" w14:textId="528DD0A6" w:rsidR="00AA2752" w:rsidRPr="00AA2752" w:rsidRDefault="00916A7D" w:rsidP="000E354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for new staff members o</w:t>
            </w:r>
            <w:r w:rsidR="002854B0">
              <w:rPr>
                <w:sz w:val="22"/>
                <w:szCs w:val="22"/>
              </w:rPr>
              <w:t>n how to deliver Language Link system</w:t>
            </w:r>
            <w:r>
              <w:rPr>
                <w:sz w:val="22"/>
                <w:szCs w:val="22"/>
              </w:rPr>
              <w:t xml:space="preserve"> (Speech and Language)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6BB0" w14:textId="67A54CE2" w:rsidR="00AA2752" w:rsidRPr="00AA2752" w:rsidRDefault="002854B0" w:rsidP="00385AC4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EEF – </w:t>
            </w:r>
            <w:hyperlink r:id="rId7" w:history="1">
              <w:r w:rsidRPr="002854B0">
                <w:rPr>
                  <w:rStyle w:val="Hyperlink"/>
                  <w:sz w:val="22"/>
                  <w:szCs w:val="22"/>
                </w:rPr>
                <w:t>Oral Language Interventions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FC87" w14:textId="2A53FD72" w:rsidR="00AA2752" w:rsidRPr="00AA2752" w:rsidRDefault="00184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2752" w:rsidRPr="00AA2752" w14:paraId="707E83D0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81A9" w14:textId="01D3EFBC" w:rsidR="00AA2752" w:rsidRPr="00AA2752" w:rsidRDefault="00916A7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for new staff to deliver RWI sessions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E930" w14:textId="6091374B" w:rsidR="00AA2752" w:rsidRPr="00AA2752" w:rsidRDefault="00C073C6">
            <w:pPr>
              <w:pStyle w:val="TableRowCentered"/>
              <w:jc w:val="left"/>
              <w:rPr>
                <w:sz w:val="22"/>
                <w:szCs w:val="22"/>
              </w:rPr>
            </w:pPr>
            <w:r w:rsidRPr="002854B0">
              <w:rPr>
                <w:sz w:val="22"/>
                <w:szCs w:val="22"/>
              </w:rPr>
              <w:t xml:space="preserve">Implementing a systematic programme (ERF)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CA81" w14:textId="02E33EFB" w:rsidR="00AA2752" w:rsidRPr="00AA2752" w:rsidRDefault="00184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5AC4" w:rsidRPr="00AA2752" w14:paraId="18A383C0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D411" w14:textId="15A6CBFC" w:rsidR="00385AC4" w:rsidRPr="00AA2752" w:rsidRDefault="00E261F1" w:rsidP="003C18A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Coaching </w:t>
            </w:r>
            <w:r w:rsidR="003C18A3">
              <w:rPr>
                <w:sz w:val="22"/>
                <w:szCs w:val="22"/>
              </w:rPr>
              <w:t xml:space="preserve">of KS1 staff by </w:t>
            </w:r>
            <w:r w:rsidR="001840D6">
              <w:rPr>
                <w:sz w:val="22"/>
                <w:szCs w:val="22"/>
              </w:rPr>
              <w:t xml:space="preserve">RWI </w:t>
            </w:r>
            <w:r w:rsidR="00916A7D">
              <w:rPr>
                <w:sz w:val="22"/>
                <w:szCs w:val="22"/>
              </w:rPr>
              <w:t>reading leader</w:t>
            </w:r>
            <w:r w:rsidR="001840D6">
              <w:rPr>
                <w:sz w:val="22"/>
                <w:szCs w:val="22"/>
              </w:rPr>
              <w:t xml:space="preserve"> on a 1:1 basis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843E" w14:textId="5EE598F3" w:rsidR="00385AC4" w:rsidRPr="00AA2752" w:rsidRDefault="00C073C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Reading Framework – Section 5: Building a team of experts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FFDC" w14:textId="471939FF" w:rsidR="00385AC4" w:rsidRPr="00AA2752" w:rsidRDefault="00184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A2752" w:rsidRPr="00AA2752" w14:paraId="79D68F9D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FE1E" w14:textId="50F5255F" w:rsidR="00AA2752" w:rsidRPr="00AA2752" w:rsidRDefault="00564408" w:rsidP="0056440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coaching and tr</w:t>
            </w:r>
            <w:r w:rsidR="00916A7D">
              <w:rPr>
                <w:sz w:val="22"/>
                <w:szCs w:val="22"/>
              </w:rPr>
              <w:t>aining to develop teaching staff’s pedagogy with a focus on assessment for learning.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9DA6" w14:textId="77777777" w:rsidR="00AA2752" w:rsidRDefault="002854B0" w:rsidP="002854B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EEF – </w:t>
            </w:r>
            <w:hyperlink r:id="rId8" w:history="1">
              <w:r w:rsidRPr="002854B0">
                <w:rPr>
                  <w:rStyle w:val="Hyperlink"/>
                  <w:sz w:val="22"/>
                  <w:szCs w:val="22"/>
                </w:rPr>
                <w:t>Embedding Formative Assessment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50D87E2" w14:textId="364B6284" w:rsidR="00C77544" w:rsidRPr="00AA2752" w:rsidRDefault="000E3549" w:rsidP="002854B0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EEF</w:t>
            </w:r>
            <w:r w:rsidR="00C77544">
              <w:rPr>
                <w:sz w:val="22"/>
                <w:szCs w:val="22"/>
              </w:rPr>
              <w:t xml:space="preserve"> – </w:t>
            </w:r>
            <w:hyperlink r:id="rId9" w:anchor="nav-downloads" w:history="1">
              <w:r w:rsidR="00C77544" w:rsidRPr="00C77544">
                <w:rPr>
                  <w:rStyle w:val="Hyperlink"/>
                  <w:sz w:val="22"/>
                  <w:szCs w:val="22"/>
                </w:rPr>
                <w:t>Metacognit</w:t>
              </w:r>
              <w:r>
                <w:rPr>
                  <w:rStyle w:val="Hyperlink"/>
                  <w:sz w:val="22"/>
                  <w:szCs w:val="22"/>
                </w:rPr>
                <w:t>i</w:t>
              </w:r>
              <w:r w:rsidR="00C77544" w:rsidRPr="00C77544">
                <w:rPr>
                  <w:rStyle w:val="Hyperlink"/>
                  <w:sz w:val="22"/>
                  <w:szCs w:val="22"/>
                </w:rPr>
                <w:t>on</w:t>
              </w:r>
            </w:hyperlink>
            <w:r w:rsidR="00C77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D1C7" w14:textId="08EC2E97" w:rsidR="00AA2752" w:rsidRPr="00AA2752" w:rsidRDefault="000E3549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</w:p>
        </w:tc>
      </w:tr>
      <w:tr w:rsidR="00AA2752" w:rsidRPr="00AA2752" w14:paraId="206BB4DF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937B" w14:textId="51D986A7" w:rsidR="00AA2752" w:rsidRPr="00AA2752" w:rsidRDefault="00916A7D" w:rsidP="003C18A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 coaching for E</w:t>
            </w:r>
            <w:r w:rsidR="003C18A3">
              <w:rPr>
                <w:sz w:val="22"/>
                <w:szCs w:val="22"/>
              </w:rPr>
              <w:t xml:space="preserve">arly Career Teachers </w:t>
            </w:r>
            <w:r>
              <w:rPr>
                <w:sz w:val="22"/>
                <w:szCs w:val="22"/>
              </w:rPr>
              <w:t>and new to trust teachers with SLT.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D092" w14:textId="6C65F6EB" w:rsidR="00AA2752" w:rsidRPr="00AA2752" w:rsidRDefault="00231278">
            <w:pPr>
              <w:pStyle w:val="TableRowCentered"/>
              <w:jc w:val="left"/>
              <w:rPr>
                <w:sz w:val="22"/>
                <w:szCs w:val="22"/>
              </w:rPr>
            </w:pPr>
            <w:hyperlink r:id="rId10" w:history="1">
              <w:r w:rsidR="002854B0" w:rsidRPr="002854B0">
                <w:rPr>
                  <w:rStyle w:val="Hyperlink"/>
                  <w:sz w:val="22"/>
                  <w:szCs w:val="22"/>
                </w:rPr>
                <w:t>Strand 8 Professional Behaviours</w:t>
              </w:r>
            </w:hyperlink>
            <w:r w:rsidR="00285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2053" w14:textId="71B7726D" w:rsidR="00AA2752" w:rsidRPr="00AA2752" w:rsidRDefault="00184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A2752" w:rsidRPr="00AA2752" w14:paraId="1A95D6C4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E34D" w14:textId="4AF16A34" w:rsidR="00AA2752" w:rsidRDefault="000E3549" w:rsidP="00F6488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Maintaining Reception class as a single-age</w:t>
            </w:r>
            <w:r w:rsidR="00F6488A">
              <w:rPr>
                <w:sz w:val="22"/>
                <w:szCs w:val="22"/>
              </w:rPr>
              <w:t xml:space="preserve"> class.</w:t>
            </w:r>
          </w:p>
          <w:p w14:paraId="27A7EF27" w14:textId="6EC62A6B" w:rsidR="00F6488A" w:rsidRDefault="003C18A3" w:rsidP="00F6488A">
            <w:pPr>
              <w:pStyle w:val="TableRow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F6488A" w:rsidRPr="00F6488A">
              <w:rPr>
                <w:sz w:val="22"/>
              </w:rPr>
              <w:t>arget</w:t>
            </w:r>
            <w:r>
              <w:rPr>
                <w:sz w:val="22"/>
              </w:rPr>
              <w:t>ed intervention for PP children to fill gaps.</w:t>
            </w:r>
          </w:p>
          <w:p w14:paraId="36DF1073" w14:textId="7C5F79DD" w:rsidR="00F6488A" w:rsidRPr="00AA2752" w:rsidRDefault="00F6488A" w:rsidP="00F6488A">
            <w:pPr>
              <w:pStyle w:val="TableRow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6488A">
              <w:rPr>
                <w:sz w:val="22"/>
              </w:rPr>
              <w:t>Smaller phonics groups for targeted RWI support.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D07D" w14:textId="4535FEB3" w:rsidR="00AA2752" w:rsidRPr="00AA2752" w:rsidRDefault="001840D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EEF- </w:t>
            </w:r>
            <w:hyperlink r:id="rId11" w:history="1">
              <w:r w:rsidRPr="001840D6">
                <w:rPr>
                  <w:rStyle w:val="Hyperlink"/>
                  <w:sz w:val="22"/>
                  <w:szCs w:val="22"/>
                </w:rPr>
                <w:t>Targeted Academic Support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148B" w14:textId="68C7254A" w:rsidR="00AA2752" w:rsidRPr="00AA2752" w:rsidRDefault="000E3549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3C317B" w:rsidRPr="00AA2752" w14:paraId="48C5FF01" w14:textId="77777777" w:rsidTr="001F3D31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202A" w14:textId="77EF38FB" w:rsidR="003C317B" w:rsidRDefault="003C317B" w:rsidP="003C31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Targeted Academic Support – small group intervention 2 x per week.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C77E" w14:textId="121B6AF3" w:rsidR="003C317B" w:rsidRDefault="003C317B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EEF- </w:t>
            </w:r>
            <w:hyperlink r:id="rId12" w:history="1">
              <w:r w:rsidRPr="001840D6">
                <w:rPr>
                  <w:rStyle w:val="Hyperlink"/>
                  <w:sz w:val="22"/>
                  <w:szCs w:val="22"/>
                </w:rPr>
                <w:t>Targeted Academic Support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1D9F" w14:textId="2941BE35" w:rsidR="003C317B" w:rsidRDefault="003C317B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14:paraId="5FBFC9D3" w14:textId="77777777" w:rsidR="003C18A3" w:rsidRDefault="003C18A3" w:rsidP="003C18A3">
      <w:pPr>
        <w:keepNext/>
        <w:spacing w:after="60"/>
        <w:outlineLvl w:val="1"/>
        <w:rPr>
          <w:b/>
          <w:bCs/>
          <w:color w:val="104F75"/>
          <w:sz w:val="28"/>
          <w:szCs w:val="28"/>
        </w:rPr>
      </w:pPr>
      <w:r>
        <w:br/>
      </w:r>
    </w:p>
    <w:p w14:paraId="2A7D5523" w14:textId="3F23E973" w:rsidR="00E66558" w:rsidRPr="003C18A3" w:rsidRDefault="009D71E8" w:rsidP="003C18A3">
      <w:pPr>
        <w:keepNext/>
        <w:spacing w:after="60"/>
        <w:outlineLvl w:val="1"/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437093F5" w:rsidR="00E66558" w:rsidRDefault="009D71E8">
      <w:r>
        <w:t xml:space="preserve">Budgeted cost: £ </w:t>
      </w:r>
      <w:r w:rsidR="00381CE4">
        <w:rPr>
          <w:i/>
          <w:iCs/>
        </w:rPr>
        <w:t>40,328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4790"/>
        <w:gridCol w:w="2865"/>
      </w:tblGrid>
      <w:tr w:rsidR="00E66558" w14:paraId="2A7D5528" w14:textId="77777777" w:rsidTr="00AB0E0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 w:rsidTr="00AB0E0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1B975CA9" w:rsidR="00E66558" w:rsidRDefault="002C5B6F" w:rsidP="001840D6">
            <w:pPr>
              <w:pStyle w:val="TableRow"/>
              <w:ind w:left="0"/>
            </w:pPr>
            <w:r>
              <w:rPr>
                <w:color w:val="000000"/>
                <w:sz w:val="22"/>
              </w:rPr>
              <w:t xml:space="preserve"> </w:t>
            </w:r>
            <w:r w:rsidR="007638A7" w:rsidRPr="00946B5A">
              <w:rPr>
                <w:color w:val="000000"/>
                <w:sz w:val="22"/>
              </w:rPr>
              <w:t>1:1 phonics tutoring</w:t>
            </w:r>
            <w:r w:rsidR="001840D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1BAC291B" w:rsidR="00E66558" w:rsidRDefault="00AB0E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13" w:history="1">
              <w:r w:rsidRPr="00AB0E07">
                <w:rPr>
                  <w:rStyle w:val="Hyperlink"/>
                  <w:sz w:val="22"/>
                </w:rPr>
                <w:t>one to one tutoring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74B57B72" w:rsidR="00E66558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E66558" w14:paraId="2A7D5530" w14:textId="77777777" w:rsidTr="00AB0E0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4810FC64" w:rsidR="00E66558" w:rsidRPr="008E53BE" w:rsidRDefault="00C073C6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Collaboration</w:t>
            </w:r>
            <w:r w:rsidR="00686FDE" w:rsidRPr="00244A36">
              <w:rPr>
                <w:sz w:val="22"/>
              </w:rPr>
              <w:t xml:space="preserve"> with </w:t>
            </w:r>
            <w:r w:rsidR="00686FDE">
              <w:rPr>
                <w:sz w:val="22"/>
              </w:rPr>
              <w:t xml:space="preserve">Ilsham Hub </w:t>
            </w:r>
            <w:r w:rsidR="00686FDE" w:rsidRPr="00244A36">
              <w:rPr>
                <w:sz w:val="22"/>
              </w:rPr>
              <w:t>to continually review and support provision for PP children</w:t>
            </w:r>
            <w:r w:rsidR="00686FDE">
              <w:rPr>
                <w:sz w:val="22"/>
              </w:rPr>
              <w:t xml:space="preserve"> in phonics.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2993B5BF" w:rsidR="00E66558" w:rsidRDefault="00AB0E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Early Reading Framework – Section 5: Building a team of experts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5AAB9EF1" w:rsidR="00E66558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840D6" w14:paraId="5AD1CA64" w14:textId="77777777" w:rsidTr="00AB0E0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E571" w14:textId="2F278F7D" w:rsidR="001840D6" w:rsidRDefault="001840D6" w:rsidP="001840D6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1:1 fluency intervention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0115" w14:textId="664D3CC2" w:rsidR="001840D6" w:rsidRDefault="00AB0E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14" w:history="1">
              <w:r w:rsidRPr="00AB0E07">
                <w:rPr>
                  <w:rStyle w:val="Hyperlink"/>
                  <w:sz w:val="22"/>
                </w:rPr>
                <w:t>improving literacy at KS2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6516" w14:textId="1DBD4F90" w:rsidR="001840D6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E53BE" w14:paraId="47EA0053" w14:textId="77777777" w:rsidTr="00AB0E0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6DEB" w14:textId="2EF8320E" w:rsidR="008E53BE" w:rsidRPr="008E53BE" w:rsidRDefault="000553D7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Classes are split to allow targeted</w:t>
            </w:r>
            <w:r w:rsidR="00DC31D9">
              <w:rPr>
                <w:sz w:val="22"/>
              </w:rPr>
              <w:t xml:space="preserve"> PP</w:t>
            </w:r>
            <w:r>
              <w:rPr>
                <w:sz w:val="22"/>
              </w:rPr>
              <w:t xml:space="preserve"> intervention and physical education.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EFBF" w14:textId="77777777" w:rsidR="008E53BE" w:rsidRDefault="00AB0E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15" w:history="1">
              <w:r w:rsidRPr="00AB0E07">
                <w:rPr>
                  <w:rStyle w:val="Hyperlink"/>
                  <w:sz w:val="22"/>
                </w:rPr>
                <w:t>one to one tutoring</w:t>
              </w:r>
            </w:hyperlink>
          </w:p>
          <w:p w14:paraId="5D317409" w14:textId="7AFFFE91" w:rsidR="00AB0E07" w:rsidRDefault="00AB0E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16" w:history="1">
              <w:r w:rsidRPr="00AB0E07">
                <w:rPr>
                  <w:rStyle w:val="Hyperlink"/>
                  <w:sz w:val="22"/>
                </w:rPr>
                <w:t>Physical Activity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68CB" w14:textId="5177BDC5" w:rsidR="008E53BE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8E53BE" w14:paraId="68D01543" w14:textId="77777777" w:rsidTr="00AB0E0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D7EB" w14:textId="62EE16F8" w:rsidR="008E53BE" w:rsidRPr="008E53BE" w:rsidRDefault="008E0FE0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lastRenderedPageBreak/>
              <w:t>Assistant SENCO plans targeted support</w:t>
            </w:r>
            <w:r w:rsidR="00F9778F">
              <w:rPr>
                <w:sz w:val="22"/>
              </w:rPr>
              <w:t xml:space="preserve"> plans</w:t>
            </w:r>
            <w:r>
              <w:rPr>
                <w:sz w:val="22"/>
              </w:rPr>
              <w:t xml:space="preserve"> for individual</w:t>
            </w:r>
            <w:r w:rsidR="00F9778F">
              <w:rPr>
                <w:sz w:val="22"/>
              </w:rPr>
              <w:t xml:space="preserve"> PP</w:t>
            </w:r>
            <w:r>
              <w:rPr>
                <w:sz w:val="22"/>
              </w:rPr>
              <w:t xml:space="preserve"> pupils delivered by support staff.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4E4E" w14:textId="19CA730E" w:rsidR="008E53BE" w:rsidRDefault="00AB0E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17" w:history="1">
              <w:r w:rsidRPr="00AB0E07">
                <w:rPr>
                  <w:rStyle w:val="Hyperlink"/>
                  <w:sz w:val="22"/>
                </w:rPr>
                <w:t>Follow the Asses, Plan, Do, Review process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CA98" w14:textId="06572CEC" w:rsidR="008E53BE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</w:tr>
      <w:tr w:rsidR="008E53BE" w14:paraId="55A542E5" w14:textId="77777777" w:rsidTr="00AB0E0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45AE" w14:textId="3470D281" w:rsidR="008E53BE" w:rsidRPr="008E53BE" w:rsidRDefault="000C4903" w:rsidP="00244A36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Teachers prioritise pre-teaching for most disadvantaged pupils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3007" w14:textId="4267CA17" w:rsidR="008E53BE" w:rsidRDefault="00AB0E0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18" w:history="1">
              <w:r w:rsidRPr="00AB0E07">
                <w:rPr>
                  <w:rStyle w:val="Hyperlink"/>
                  <w:sz w:val="22"/>
                </w:rPr>
                <w:t>one to one tutoring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5449" w14:textId="1CA90D26" w:rsidR="008E53BE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3E4F1E79" w:rsidR="00E66558" w:rsidRPr="00385AC4" w:rsidRDefault="009D71E8">
      <w:pPr>
        <w:spacing w:before="240" w:after="120"/>
      </w:pPr>
      <w:r>
        <w:t xml:space="preserve">Budgeted cost: £ </w:t>
      </w:r>
      <w:r w:rsidR="00381CE4">
        <w:t>38,750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7"/>
        <w:gridCol w:w="4790"/>
        <w:gridCol w:w="2865"/>
      </w:tblGrid>
      <w:tr w:rsidR="00E66558" w14:paraId="2A7D5537" w14:textId="77777777" w:rsidTr="00916A7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 w:rsidTr="00916A7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1D6B794B" w:rsidR="00E66558" w:rsidRPr="00F918DA" w:rsidRDefault="000553D7" w:rsidP="000553D7">
            <w:pPr>
              <w:pStyle w:val="TableRow"/>
              <w:ind w:left="0"/>
              <w:rPr>
                <w:color w:val="0C0C0C"/>
                <w:sz w:val="22"/>
              </w:rPr>
            </w:pPr>
            <w:r w:rsidRPr="00F918DA">
              <w:rPr>
                <w:color w:val="0C0C0C"/>
                <w:sz w:val="22"/>
              </w:rPr>
              <w:t xml:space="preserve">Deliver </w:t>
            </w:r>
            <w:r w:rsidR="00F918DA">
              <w:rPr>
                <w:color w:val="0C0C0C"/>
                <w:sz w:val="22"/>
              </w:rPr>
              <w:t>high-quality physical education</w:t>
            </w:r>
            <w:r w:rsidR="00C77544">
              <w:rPr>
                <w:color w:val="0C0C0C"/>
                <w:sz w:val="22"/>
              </w:rPr>
              <w:t xml:space="preserve"> to support mental and physical well-being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7EDBC69A" w:rsidR="00E66558" w:rsidRDefault="00C77544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19" w:history="1">
              <w:r w:rsidRPr="00AB0E07">
                <w:rPr>
                  <w:rStyle w:val="Hyperlink"/>
                  <w:sz w:val="22"/>
                </w:rPr>
                <w:t>Physical Activity</w:t>
              </w:r>
            </w:hyperlink>
            <w:r>
              <w:rPr>
                <w:sz w:val="22"/>
              </w:rPr>
              <w:t xml:space="preserve"> &amp; </w:t>
            </w:r>
            <w:hyperlink r:id="rId20" w:anchor="nav-downloads" w:history="1">
              <w:r w:rsidR="000E3549">
                <w:rPr>
                  <w:rStyle w:val="Hyperlink"/>
                  <w:sz w:val="22"/>
                </w:rPr>
                <w:t>Self-r</w:t>
              </w:r>
              <w:r w:rsidRPr="00C77544">
                <w:rPr>
                  <w:rStyle w:val="Hyperlink"/>
                  <w:sz w:val="22"/>
                </w:rPr>
                <w:t>egulation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62435F77" w:rsidR="00E66558" w:rsidRDefault="008E33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 w:rsidR="00F918DA" w14:paraId="585F74F3" w14:textId="77777777" w:rsidTr="00916A7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B458" w14:textId="360862A3" w:rsidR="00F918DA" w:rsidRPr="00F918DA" w:rsidRDefault="00F918DA" w:rsidP="00401956">
            <w:pPr>
              <w:pStyle w:val="TableRow"/>
              <w:ind w:left="0"/>
              <w:rPr>
                <w:color w:val="0C0C0C"/>
                <w:sz w:val="22"/>
              </w:rPr>
            </w:pPr>
            <w:r w:rsidRPr="00F918DA">
              <w:rPr>
                <w:color w:val="0C0C0C"/>
                <w:sz w:val="22"/>
              </w:rPr>
              <w:t xml:space="preserve">Safeguarding lead to support families </w:t>
            </w:r>
            <w:r w:rsidR="00401956">
              <w:rPr>
                <w:color w:val="0C0C0C"/>
                <w:sz w:val="22"/>
              </w:rPr>
              <w:t>with parenting support,</w:t>
            </w:r>
            <w:r w:rsidR="003C317B">
              <w:rPr>
                <w:color w:val="0C0C0C"/>
                <w:sz w:val="22"/>
              </w:rPr>
              <w:t xml:space="preserve"> workshops, EWO support and</w:t>
            </w:r>
            <w:r w:rsidR="00401956">
              <w:rPr>
                <w:color w:val="0C0C0C"/>
                <w:sz w:val="22"/>
              </w:rPr>
              <w:t xml:space="preserve"> </w:t>
            </w:r>
            <w:r w:rsidR="00E6648A">
              <w:rPr>
                <w:color w:val="0C0C0C"/>
                <w:sz w:val="22"/>
              </w:rPr>
              <w:t>Early Help</w:t>
            </w:r>
            <w:r w:rsidR="008E3316">
              <w:rPr>
                <w:color w:val="0C0C0C"/>
                <w:sz w:val="22"/>
              </w:rPr>
              <w:t xml:space="preserve">.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82A3" w14:textId="50DB2F6D" w:rsidR="00F918DA" w:rsidRDefault="008E33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21" w:history="1">
              <w:r w:rsidRPr="008E3316">
                <w:rPr>
                  <w:rStyle w:val="Hyperlink"/>
                  <w:sz w:val="22"/>
                </w:rPr>
                <w:t>parental engagement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8BFF" w14:textId="5BB0DC5F" w:rsidR="00F918DA" w:rsidRDefault="008E33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4,5,6</w:t>
            </w:r>
          </w:p>
        </w:tc>
      </w:tr>
      <w:tr w:rsidR="00385AC4" w14:paraId="46621E42" w14:textId="77777777" w:rsidTr="00916A7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236C" w14:textId="172FA399" w:rsidR="00385AC4" w:rsidRDefault="00385AC4">
            <w:pPr>
              <w:pStyle w:val="TableRow"/>
              <w:rPr>
                <w:color w:val="0C0C0C"/>
                <w:sz w:val="22"/>
              </w:rPr>
            </w:pPr>
            <w:r>
              <w:rPr>
                <w:color w:val="0C0C0C"/>
                <w:sz w:val="22"/>
              </w:rPr>
              <w:t>Boxall profile</w:t>
            </w:r>
            <w:r w:rsidR="00401956">
              <w:rPr>
                <w:color w:val="0C0C0C"/>
                <w:sz w:val="22"/>
              </w:rPr>
              <w:t xml:space="preserve"> training and application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9B70" w14:textId="784A1A4B" w:rsidR="00385AC4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22" w:history="1">
              <w:r w:rsidRPr="00EE3332">
                <w:rPr>
                  <w:rStyle w:val="Hyperlink"/>
                  <w:sz w:val="22"/>
                </w:rPr>
                <w:t>behaviour interventions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C9D0" w14:textId="737A654D" w:rsidR="00385AC4" w:rsidRDefault="00EE3332" w:rsidP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3,4,6</w:t>
            </w:r>
          </w:p>
        </w:tc>
      </w:tr>
      <w:tr w:rsidR="00385AC4" w14:paraId="4DE84834" w14:textId="77777777" w:rsidTr="00916A7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FABC" w14:textId="7CA8C071" w:rsidR="00385AC4" w:rsidRDefault="00916A7D">
            <w:pPr>
              <w:pStyle w:val="TableRow"/>
              <w:rPr>
                <w:color w:val="0C0C0C"/>
                <w:sz w:val="22"/>
              </w:rPr>
            </w:pPr>
            <w:r>
              <w:rPr>
                <w:color w:val="0C0C0C"/>
                <w:sz w:val="22"/>
              </w:rPr>
              <w:t>SEMH interventions and brain breaks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DFC8" w14:textId="7A650F52" w:rsidR="00385AC4" w:rsidRDefault="00E6648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- </w:t>
            </w:r>
            <w:hyperlink r:id="rId23" w:anchor="nav-downloads" w:history="1">
              <w:r w:rsidRPr="00C77544">
                <w:rPr>
                  <w:rStyle w:val="Hyperlink"/>
                  <w:sz w:val="22"/>
                </w:rPr>
                <w:t>Self Regulation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BB32" w14:textId="77777777" w:rsidR="00385AC4" w:rsidRDefault="00385AC4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E66558" w14:paraId="2A7D553F" w14:textId="77777777" w:rsidTr="00916A7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7D3526B4" w:rsidR="00E66558" w:rsidRPr="00F918DA" w:rsidRDefault="008E53BE">
            <w:pPr>
              <w:pStyle w:val="TableRow"/>
              <w:rPr>
                <w:color w:val="0C0C0C"/>
                <w:sz w:val="22"/>
              </w:rPr>
            </w:pPr>
            <w:r>
              <w:rPr>
                <w:color w:val="0C0C0C"/>
                <w:sz w:val="22"/>
              </w:rPr>
              <w:t>Breakfast</w:t>
            </w:r>
            <w:r w:rsidRPr="00F918DA">
              <w:rPr>
                <w:color w:val="0C0C0C"/>
                <w:sz w:val="22"/>
              </w:rPr>
              <w:t xml:space="preserve"> At Blossoms</w:t>
            </w:r>
            <w:r w:rsidR="00F918DA">
              <w:rPr>
                <w:color w:val="0C0C0C"/>
                <w:sz w:val="22"/>
              </w:rPr>
              <w:t xml:space="preserve"> runs daily for most disadvantaged for time to talk and food.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2EA25127" w:rsidR="00E66558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24" w:history="1">
              <w:r w:rsidRPr="00EE3332">
                <w:rPr>
                  <w:rStyle w:val="Hyperlink"/>
                  <w:sz w:val="22"/>
                </w:rPr>
                <w:t>Magic Breakfast Club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38C981D8" w:rsidR="00E66558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8E53BE" w14:paraId="23E8017F" w14:textId="77777777" w:rsidTr="00916A7D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F5A4" w14:textId="2FBEEC4D" w:rsidR="008E53BE" w:rsidRDefault="00385AC4" w:rsidP="00385AC4">
            <w:pPr>
              <w:pStyle w:val="TableRow"/>
              <w:rPr>
                <w:color w:val="0C0C0C"/>
                <w:sz w:val="22"/>
              </w:rPr>
            </w:pPr>
            <w:r>
              <w:rPr>
                <w:color w:val="0C0C0C"/>
                <w:sz w:val="22"/>
              </w:rPr>
              <w:t>Parental engagement activities</w:t>
            </w:r>
            <w:r w:rsidR="00E6648A">
              <w:rPr>
                <w:color w:val="0C0C0C"/>
                <w:sz w:val="22"/>
              </w:rPr>
              <w:t xml:space="preserve"> for focused families</w:t>
            </w:r>
            <w:r>
              <w:rPr>
                <w:color w:val="0C0C0C"/>
                <w:sz w:val="22"/>
              </w:rPr>
              <w:t xml:space="preserve">, e.g. </w:t>
            </w:r>
            <w:r w:rsidRPr="00B465A9">
              <w:rPr>
                <w:sz w:val="22"/>
              </w:rPr>
              <w:t>coffee mornings and ‘you said we did’ boards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4B0E" w14:textId="12993C71" w:rsidR="008E53BE" w:rsidRDefault="008E33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– </w:t>
            </w:r>
            <w:hyperlink r:id="rId25" w:history="1">
              <w:r w:rsidRPr="008E3316">
                <w:rPr>
                  <w:rStyle w:val="Hyperlink"/>
                  <w:sz w:val="22"/>
                </w:rPr>
                <w:t>parental engagement</w:t>
              </w:r>
            </w:hyperlink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0D96" w14:textId="40DCB574" w:rsidR="008E53BE" w:rsidRDefault="00EE333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3726796C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136E63">
        <w:rPr>
          <w:i/>
          <w:iCs/>
          <w:color w:val="104F75"/>
          <w:sz w:val="28"/>
          <w:szCs w:val="28"/>
        </w:rPr>
        <w:t>117,378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13D5EB0A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6C65" w14:textId="0061FA83" w:rsidR="00977434" w:rsidRPr="00C43263" w:rsidRDefault="00977434">
            <w:r w:rsidRPr="00C43263">
              <w:t xml:space="preserve">The in-school testing at the end of the academic year </w:t>
            </w:r>
            <w:r w:rsidR="00BF058E" w:rsidRPr="00C43263">
              <w:t>2020–21 drew on</w:t>
            </w:r>
            <w:r w:rsidRPr="00C43263">
              <w:t>:</w:t>
            </w:r>
          </w:p>
          <w:p w14:paraId="703FC7ED" w14:textId="118613B9" w:rsidR="00BF058E" w:rsidRPr="00C43263" w:rsidRDefault="00BF058E" w:rsidP="00BF058E">
            <w:pPr>
              <w:pStyle w:val="ListParagraph"/>
              <w:numPr>
                <w:ilvl w:val="0"/>
                <w:numId w:val="17"/>
              </w:numPr>
            </w:pPr>
            <w:r w:rsidRPr="00C43263">
              <w:t>EYFSP</w:t>
            </w:r>
          </w:p>
          <w:p w14:paraId="367B5F64" w14:textId="230AF7A7" w:rsidR="00BF058E" w:rsidRPr="00C43263" w:rsidRDefault="00BF058E" w:rsidP="00BF058E">
            <w:pPr>
              <w:pStyle w:val="ListParagraph"/>
              <w:numPr>
                <w:ilvl w:val="0"/>
                <w:numId w:val="17"/>
              </w:numPr>
            </w:pPr>
            <w:r w:rsidRPr="00C43263">
              <w:t>teacher assessments</w:t>
            </w:r>
            <w:r w:rsidR="00C43263">
              <w:t xml:space="preserve"> of writing using end of year writing expectations and moderated internally</w:t>
            </w:r>
          </w:p>
          <w:p w14:paraId="36074310" w14:textId="2AA568FF" w:rsidR="00BF058E" w:rsidRPr="00C43263" w:rsidRDefault="00BF058E" w:rsidP="00BF058E">
            <w:pPr>
              <w:pStyle w:val="ListParagraph"/>
              <w:numPr>
                <w:ilvl w:val="0"/>
                <w:numId w:val="17"/>
              </w:numPr>
            </w:pPr>
            <w:r w:rsidRPr="00C43263">
              <w:t>standardised test</w:t>
            </w:r>
            <w:r w:rsidR="00C43263">
              <w:t>s of Phonics Screening Checking, Year 2 SATS, PIRA and PUMA for Years 3-5 and Year 6 SATs.</w:t>
            </w:r>
          </w:p>
          <w:p w14:paraId="292C8F15" w14:textId="22A6AA94" w:rsidR="00BF058E" w:rsidRPr="00C43263" w:rsidRDefault="00BF058E" w:rsidP="00BF058E">
            <w:r w:rsidRPr="00C43263">
              <w:t>Findings relating to our disadvantaged pupils were as follows:</w:t>
            </w:r>
          </w:p>
          <w:p w14:paraId="68DB8A61" w14:textId="7288614F" w:rsidR="00714889" w:rsidRDefault="00714889" w:rsidP="00BD795C">
            <w:pPr>
              <w:pStyle w:val="ListParagraph"/>
              <w:numPr>
                <w:ilvl w:val="0"/>
                <w:numId w:val="18"/>
              </w:numPr>
            </w:pPr>
            <w:r>
              <w:t>Disadvantaged pupils in EYFS have had a considerable impact from lockdown and covid. Speech and language, reading and writing remain a high priority from data and in discussions with staff.</w:t>
            </w:r>
          </w:p>
          <w:p w14:paraId="750A170C" w14:textId="654FBC83" w:rsidR="00714889" w:rsidRDefault="00714889" w:rsidP="00BD795C">
            <w:pPr>
              <w:pStyle w:val="ListParagraph"/>
              <w:numPr>
                <w:ilvl w:val="0"/>
                <w:numId w:val="18"/>
              </w:numPr>
            </w:pPr>
            <w:r>
              <w:t xml:space="preserve">Disadvantaged pupils have gaps in their phonological awareness and understanding after returning to school in the summer term. </w:t>
            </w:r>
          </w:p>
          <w:p w14:paraId="1FB06595" w14:textId="2FF50CBE" w:rsidR="00BF058E" w:rsidRDefault="00BF058E" w:rsidP="00BD795C">
            <w:pPr>
              <w:pStyle w:val="ListParagraph"/>
              <w:numPr>
                <w:ilvl w:val="0"/>
                <w:numId w:val="18"/>
              </w:numPr>
            </w:pPr>
            <w:r w:rsidRPr="00C43263">
              <w:t xml:space="preserve">Disadvantaged pupils at the end of Year 2 </w:t>
            </w:r>
            <w:r w:rsidR="00BD795C" w:rsidRPr="00C43263">
              <w:t xml:space="preserve">(Year 3 cohort 2021–22) </w:t>
            </w:r>
            <w:r w:rsidRPr="00C43263">
              <w:t>remain a priority in all subjects [from the data analysis]</w:t>
            </w:r>
          </w:p>
          <w:p w14:paraId="66F6A2DF" w14:textId="205BD27C" w:rsidR="00714889" w:rsidRPr="00C43263" w:rsidRDefault="00714889" w:rsidP="00714889">
            <w:pPr>
              <w:pStyle w:val="ListParagraph"/>
              <w:numPr>
                <w:ilvl w:val="0"/>
                <w:numId w:val="18"/>
              </w:numPr>
            </w:pPr>
            <w:r>
              <w:t>Disadvantaged pupils made good progress across Key Stage 2 from summative testing.</w:t>
            </w:r>
          </w:p>
          <w:p w14:paraId="5D42D93E" w14:textId="77777777" w:rsidR="00977434" w:rsidRDefault="00714889" w:rsidP="00890F11">
            <w:pPr>
              <w:pStyle w:val="ListParagraph"/>
              <w:numPr>
                <w:ilvl w:val="0"/>
                <w:numId w:val="18"/>
              </w:numPr>
            </w:pPr>
            <w:r>
              <w:t xml:space="preserve">Disadvantaged pupils have returned from lock-down requiring more pastoral support with their </w:t>
            </w:r>
            <w:r w:rsidR="00890F11">
              <w:t xml:space="preserve">physical and </w:t>
            </w:r>
            <w:r>
              <w:t>mental health.</w:t>
            </w:r>
          </w:p>
          <w:p w14:paraId="3759027F" w14:textId="77777777" w:rsidR="00890F11" w:rsidRDefault="00890F11" w:rsidP="00890F11">
            <w:pPr>
              <w:pStyle w:val="ListParagraph"/>
              <w:numPr>
                <w:ilvl w:val="0"/>
                <w:numId w:val="18"/>
              </w:numPr>
            </w:pPr>
            <w:r>
              <w:t>Attendance measure were difficult to evaluate due to the changes in attendance over the lockdowns.</w:t>
            </w:r>
          </w:p>
          <w:p w14:paraId="20810CC9" w14:textId="77777777" w:rsidR="00890F11" w:rsidRDefault="00890F11" w:rsidP="00890F11">
            <w:pPr>
              <w:pStyle w:val="ListParagraph"/>
              <w:numPr>
                <w:ilvl w:val="0"/>
                <w:numId w:val="18"/>
              </w:numPr>
            </w:pPr>
            <w:r>
              <w:t>Our staff team were able to focus on helping pupils and families with food and 1:1 tuition over lockdowns.</w:t>
            </w:r>
          </w:p>
          <w:p w14:paraId="2A7D5546" w14:textId="7304D87C" w:rsidR="00DC1DB9" w:rsidRPr="00890F11" w:rsidRDefault="00DC1DB9" w:rsidP="00890F11">
            <w:pPr>
              <w:pStyle w:val="ListParagraph"/>
              <w:numPr>
                <w:ilvl w:val="0"/>
                <w:numId w:val="18"/>
              </w:numPr>
            </w:pPr>
            <w:r>
              <w:t>Pupil premium children were high-priority to have in school during school lockdowns.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0CE890FC" w:rsidR="00E66558" w:rsidRPr="00A103AF" w:rsidRDefault="009D71E8">
      <w:pPr>
        <w:rPr>
          <w:iCs/>
        </w:rPr>
      </w:pPr>
      <w:r>
        <w:rPr>
          <w:i/>
          <w:iCs/>
        </w:rPr>
        <w:t xml:space="preserve">Please include the names of any </w:t>
      </w:r>
      <w:r w:rsidRPr="00977434">
        <w:rPr>
          <w:i/>
          <w:iCs/>
          <w:highlight w:val="yellow"/>
        </w:rPr>
        <w:t>non-DfE programmes that you purchased in the previous academic year</w:t>
      </w:r>
      <w:r>
        <w:rPr>
          <w:i/>
          <w:iCs/>
        </w:rPr>
        <w:t>. This will help the Department for Education identify which ones are popular in England</w:t>
      </w:r>
      <w:r w:rsidR="00A103AF">
        <w:rPr>
          <w:i/>
          <w:iCs/>
        </w:rPr>
        <w:t xml:space="preserve"> </w:t>
      </w:r>
      <w:r w:rsidR="00A103AF">
        <w:rPr>
          <w:iCs/>
        </w:rPr>
        <w:t xml:space="preserve"> </w:t>
      </w:r>
    </w:p>
    <w:tbl>
      <w:tblPr>
        <w:tblW w:w="505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7"/>
        <w:gridCol w:w="4213"/>
        <w:gridCol w:w="2302"/>
      </w:tblGrid>
      <w:tr w:rsidR="001F3D31" w14:paraId="2A7D554C" w14:textId="77777777" w:rsidTr="001F3D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1F3D31" w:rsidRDefault="001F3D31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D11C" w14:textId="77777777" w:rsidR="001F3D31" w:rsidRDefault="001F3D31">
            <w:pPr>
              <w:pStyle w:val="TableHeader"/>
              <w:jc w:val="left"/>
            </w:pPr>
            <w:r>
              <w:t>Provider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2A7D554B" w14:textId="17A00127" w:rsidR="001F3D31" w:rsidRDefault="001F3D31">
            <w:pPr>
              <w:pStyle w:val="TableHeader"/>
              <w:jc w:val="left"/>
            </w:pPr>
            <w:r>
              <w:t>Date purchased</w:t>
            </w:r>
          </w:p>
        </w:tc>
      </w:tr>
      <w:tr w:rsidR="001F3D31" w14:paraId="2A7D554F" w14:textId="77777777" w:rsidTr="001F3D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2528CB1" w:rsidR="001F3D31" w:rsidRDefault="007638A7">
            <w:pPr>
              <w:pStyle w:val="TableRow"/>
            </w:pPr>
            <w:r>
              <w:t>1:1 Phonics Intervention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3001" w14:textId="14E2BB47" w:rsidR="001F3D31" w:rsidRDefault="007638A7">
            <w:pPr>
              <w:pStyle w:val="TableRowCentered"/>
              <w:jc w:val="left"/>
            </w:pPr>
            <w:r>
              <w:t>RWI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554E" w14:textId="07387F31" w:rsidR="001F3D31" w:rsidRDefault="001F3D31">
            <w:pPr>
              <w:pStyle w:val="TableRowCentered"/>
              <w:jc w:val="left"/>
            </w:pPr>
          </w:p>
        </w:tc>
      </w:tr>
      <w:tr w:rsidR="001F3D31" w14:paraId="2A7D5552" w14:textId="77777777" w:rsidTr="001F3D3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1F3D31" w:rsidRDefault="001F3D31">
            <w:pPr>
              <w:pStyle w:val="TableRow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4E67" w14:textId="77777777" w:rsidR="001F3D31" w:rsidRDefault="001F3D31">
            <w:pPr>
              <w:pStyle w:val="TableRowCentered"/>
              <w:jc w:val="left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5551" w14:textId="3CF7A406" w:rsidR="001F3D31" w:rsidRDefault="001F3D31">
            <w:pPr>
              <w:pStyle w:val="TableRowCentered"/>
              <w:jc w:val="left"/>
            </w:pPr>
          </w:p>
        </w:tc>
      </w:tr>
    </w:tbl>
    <w:p w14:paraId="2A7D5553" w14:textId="77777777" w:rsidR="00E66558" w:rsidRDefault="009D71E8">
      <w:pPr>
        <w:pStyle w:val="Heading2"/>
        <w:spacing w:before="600"/>
      </w:pPr>
      <w:r>
        <w:t>Service pupil premium funding (optional)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2"/>
        <w:gridCol w:w="5260"/>
      </w:tblGrid>
      <w:tr w:rsidR="00E66558" w14:paraId="2A7D5557" w14:textId="77777777" w:rsidTr="00A103A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 w:rsidTr="00A103A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9" w14:textId="1B898432" w:rsidR="00E66558" w:rsidRPr="00A103AF" w:rsidRDefault="00A103AF">
            <w:pPr>
              <w:pStyle w:val="TableRowCentered"/>
              <w:jc w:val="left"/>
              <w:rPr>
                <w:sz w:val="22"/>
                <w:szCs w:val="22"/>
              </w:rPr>
            </w:pPr>
            <w:r w:rsidRPr="00A103AF">
              <w:rPr>
                <w:sz w:val="22"/>
                <w:szCs w:val="22"/>
              </w:rPr>
              <w:t>n/a</w:t>
            </w:r>
          </w:p>
        </w:tc>
      </w:tr>
      <w:tr w:rsidR="00E66558" w14:paraId="2A7D555D" w14:textId="77777777" w:rsidTr="00A103A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What was the impact of that spending on service pupil premium eligible pupils?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C" w14:textId="05A133E1" w:rsidR="00E66558" w:rsidRPr="00A103AF" w:rsidRDefault="00A103AF">
            <w:pPr>
              <w:pStyle w:val="TableRowCentered"/>
              <w:jc w:val="left"/>
              <w:rPr>
                <w:sz w:val="22"/>
                <w:szCs w:val="22"/>
              </w:rPr>
            </w:pPr>
            <w:r w:rsidRPr="00A103AF">
              <w:rPr>
                <w:sz w:val="22"/>
                <w:szCs w:val="22"/>
              </w:rPr>
              <w:t>n/a</w:t>
            </w:r>
          </w:p>
        </w:tc>
      </w:tr>
      <w:bookmarkEnd w:id="18"/>
    </w:tbl>
    <w:p w14:paraId="2A7D555E" w14:textId="77777777" w:rsidR="00E66558" w:rsidRDefault="00E66558"/>
    <w:p w14:paraId="2A7D555F" w14:textId="77777777" w:rsidR="00E66558" w:rsidRDefault="00E66558">
      <w:pPr>
        <w:spacing w:after="0" w:line="240" w:lineRule="auto"/>
      </w:pPr>
    </w:p>
    <w:p w14:paraId="2A7D5560" w14:textId="77777777" w:rsidR="00E66558" w:rsidRDefault="009D71E8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61" w14:textId="77777777" w:rsidR="00E66558" w:rsidRDefault="009D71E8">
            <w:pPr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Use this space to provide </w:t>
            </w:r>
            <w:r w:rsidRPr="00977434">
              <w:rPr>
                <w:rFonts w:cs="Arial"/>
                <w:i/>
                <w:iCs/>
                <w:highlight w:val="yellow"/>
              </w:rPr>
              <w:t>any further information</w:t>
            </w:r>
            <w:r>
              <w:rPr>
                <w:rFonts w:cs="Arial"/>
                <w:i/>
                <w:iCs/>
              </w:rPr>
              <w:t xml:space="preserve"> about your pupil premium strategy. For example, about your strategy planning, or other activity that you are implementing to support disadvantaged pupils, </w:t>
            </w:r>
            <w:r w:rsidRPr="00977434">
              <w:rPr>
                <w:rFonts w:cs="Arial"/>
                <w:i/>
                <w:iCs/>
                <w:highlight w:val="yellow"/>
              </w:rPr>
              <w:t>that is not dependent on pupil premium or recovery premium funding</w:t>
            </w:r>
            <w:r>
              <w:rPr>
                <w:rFonts w:cs="Arial"/>
                <w:i/>
                <w:iCs/>
              </w:rPr>
              <w:t>.</w:t>
            </w:r>
          </w:p>
          <w:p w14:paraId="2344EB74" w14:textId="77777777" w:rsidR="00977434" w:rsidRDefault="00977434">
            <w:pPr>
              <w:spacing w:before="120" w:after="120"/>
              <w:rPr>
                <w:iCs/>
                <w:sz w:val="22"/>
                <w:szCs w:val="22"/>
              </w:rPr>
            </w:pPr>
          </w:p>
          <w:p w14:paraId="2A7D5562" w14:textId="60E8DDB2" w:rsidR="00E66558" w:rsidRPr="00977434" w:rsidRDefault="00977434">
            <w:pPr>
              <w:spacing w:before="120" w:after="120"/>
              <w:rPr>
                <w:iCs/>
                <w:sz w:val="22"/>
                <w:szCs w:val="22"/>
              </w:rPr>
            </w:pPr>
            <w:r w:rsidRPr="00977434">
              <w:rPr>
                <w:iCs/>
                <w:sz w:val="22"/>
                <w:szCs w:val="22"/>
              </w:rPr>
              <w:t>Not applicable</w:t>
            </w:r>
            <w:r w:rsidR="00A103AF">
              <w:rPr>
                <w:iCs/>
                <w:sz w:val="22"/>
                <w:szCs w:val="22"/>
              </w:rPr>
              <w:t>.</w:t>
            </w:r>
          </w:p>
        </w:tc>
      </w:tr>
      <w:bookmarkEnd w:id="14"/>
      <w:bookmarkEnd w:id="15"/>
      <w:bookmarkEnd w:id="16"/>
    </w:tbl>
    <w:p w14:paraId="2A7D5564" w14:textId="77777777" w:rsidR="00E66558" w:rsidRDefault="00E66558"/>
    <w:sectPr w:rsidR="00E66558" w:rsidSect="00D95DA1">
      <w:headerReference w:type="default" r:id="rId26"/>
      <w:footerReference w:type="default" r:id="rId27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C7C" w14:textId="77777777" w:rsidR="00231278" w:rsidRDefault="00231278">
      <w:pPr>
        <w:spacing w:after="0" w:line="240" w:lineRule="auto"/>
      </w:pPr>
      <w:r>
        <w:separator/>
      </w:r>
    </w:p>
  </w:endnote>
  <w:endnote w:type="continuationSeparator" w:id="0">
    <w:p w14:paraId="394207BC" w14:textId="77777777" w:rsidR="00231278" w:rsidRDefault="0023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51E38907" w:rsidR="00FD6D27" w:rsidRDefault="00FD6D27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6C1AD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A948" w14:textId="77777777" w:rsidR="00231278" w:rsidRDefault="00231278">
      <w:pPr>
        <w:spacing w:after="0" w:line="240" w:lineRule="auto"/>
      </w:pPr>
      <w:r>
        <w:separator/>
      </w:r>
    </w:p>
  </w:footnote>
  <w:footnote w:type="continuationSeparator" w:id="0">
    <w:p w14:paraId="67814754" w14:textId="77777777" w:rsidR="00231278" w:rsidRDefault="0023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FD6D27" w:rsidRDefault="00FD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B9C"/>
    <w:multiLevelType w:val="hybridMultilevel"/>
    <w:tmpl w:val="B52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EF3221"/>
    <w:multiLevelType w:val="hybridMultilevel"/>
    <w:tmpl w:val="A5B22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8CF3B29"/>
    <w:multiLevelType w:val="hybridMultilevel"/>
    <w:tmpl w:val="86169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7045F21"/>
    <w:multiLevelType w:val="hybridMultilevel"/>
    <w:tmpl w:val="7E04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5E13"/>
    <w:multiLevelType w:val="hybridMultilevel"/>
    <w:tmpl w:val="A6743A4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B63837"/>
    <w:multiLevelType w:val="hybridMultilevel"/>
    <w:tmpl w:val="CB028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B66CA"/>
    <w:multiLevelType w:val="hybridMultilevel"/>
    <w:tmpl w:val="2174AAF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62C29F6"/>
    <w:multiLevelType w:val="hybridMultilevel"/>
    <w:tmpl w:val="FCAAA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55E84"/>
    <w:multiLevelType w:val="hybridMultilevel"/>
    <w:tmpl w:val="860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9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0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5D23F95"/>
    <w:multiLevelType w:val="hybridMultilevel"/>
    <w:tmpl w:val="47A4F214"/>
    <w:lvl w:ilvl="0" w:tplc="42E0FCFE">
      <w:start w:val="6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7"/>
  </w:num>
  <w:num w:numId="8">
    <w:abstractNumId w:val="21"/>
  </w:num>
  <w:num w:numId="9">
    <w:abstractNumId w:val="19"/>
  </w:num>
  <w:num w:numId="10">
    <w:abstractNumId w:val="18"/>
  </w:num>
  <w:num w:numId="11">
    <w:abstractNumId w:val="4"/>
  </w:num>
  <w:num w:numId="12">
    <w:abstractNumId w:val="20"/>
  </w:num>
  <w:num w:numId="13">
    <w:abstractNumId w:val="16"/>
  </w:num>
  <w:num w:numId="14">
    <w:abstractNumId w:val="0"/>
  </w:num>
  <w:num w:numId="15">
    <w:abstractNumId w:val="14"/>
  </w:num>
  <w:num w:numId="16">
    <w:abstractNumId w:val="21"/>
  </w:num>
  <w:num w:numId="17">
    <w:abstractNumId w:val="15"/>
  </w:num>
  <w:num w:numId="18">
    <w:abstractNumId w:val="9"/>
  </w:num>
  <w:num w:numId="19">
    <w:abstractNumId w:val="22"/>
  </w:num>
  <w:num w:numId="20">
    <w:abstractNumId w:val="12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8"/>
    <w:rsid w:val="000259C8"/>
    <w:rsid w:val="000553D7"/>
    <w:rsid w:val="00066B73"/>
    <w:rsid w:val="000C4903"/>
    <w:rsid w:val="000E3549"/>
    <w:rsid w:val="001022AE"/>
    <w:rsid w:val="00120AB1"/>
    <w:rsid w:val="00136E63"/>
    <w:rsid w:val="00137EAB"/>
    <w:rsid w:val="00177CEE"/>
    <w:rsid w:val="001840D6"/>
    <w:rsid w:val="00185D4E"/>
    <w:rsid w:val="001A524C"/>
    <w:rsid w:val="001B7401"/>
    <w:rsid w:val="001F3D31"/>
    <w:rsid w:val="00231278"/>
    <w:rsid w:val="00244A36"/>
    <w:rsid w:val="0025542E"/>
    <w:rsid w:val="002650F8"/>
    <w:rsid w:val="002847DA"/>
    <w:rsid w:val="002854B0"/>
    <w:rsid w:val="002C001C"/>
    <w:rsid w:val="002C4C90"/>
    <w:rsid w:val="002C5B6F"/>
    <w:rsid w:val="002F4B18"/>
    <w:rsid w:val="002F4D45"/>
    <w:rsid w:val="00304712"/>
    <w:rsid w:val="0032455E"/>
    <w:rsid w:val="003246F4"/>
    <w:rsid w:val="00374657"/>
    <w:rsid w:val="00377621"/>
    <w:rsid w:val="00381CE4"/>
    <w:rsid w:val="00385AC4"/>
    <w:rsid w:val="003A70F7"/>
    <w:rsid w:val="003C18A3"/>
    <w:rsid w:val="003C317B"/>
    <w:rsid w:val="003C57B1"/>
    <w:rsid w:val="003F1E7B"/>
    <w:rsid w:val="00401956"/>
    <w:rsid w:val="004044AA"/>
    <w:rsid w:val="004044D7"/>
    <w:rsid w:val="00405F5D"/>
    <w:rsid w:val="0042166A"/>
    <w:rsid w:val="004875AE"/>
    <w:rsid w:val="0049254E"/>
    <w:rsid w:val="004943B7"/>
    <w:rsid w:val="004A2445"/>
    <w:rsid w:val="004B527E"/>
    <w:rsid w:val="00520DB5"/>
    <w:rsid w:val="005213B4"/>
    <w:rsid w:val="00535174"/>
    <w:rsid w:val="00544DED"/>
    <w:rsid w:val="00552515"/>
    <w:rsid w:val="00555B00"/>
    <w:rsid w:val="00564408"/>
    <w:rsid w:val="005851B1"/>
    <w:rsid w:val="005B30A0"/>
    <w:rsid w:val="005C6F8F"/>
    <w:rsid w:val="006007B6"/>
    <w:rsid w:val="00601477"/>
    <w:rsid w:val="006436F1"/>
    <w:rsid w:val="006811C1"/>
    <w:rsid w:val="006849D8"/>
    <w:rsid w:val="00686FDE"/>
    <w:rsid w:val="006975D8"/>
    <w:rsid w:val="006A2CE7"/>
    <w:rsid w:val="006C1ADC"/>
    <w:rsid w:val="006C761E"/>
    <w:rsid w:val="006D535E"/>
    <w:rsid w:val="006E7FB1"/>
    <w:rsid w:val="006F0EA3"/>
    <w:rsid w:val="00714889"/>
    <w:rsid w:val="00741B9E"/>
    <w:rsid w:val="007638A7"/>
    <w:rsid w:val="00786937"/>
    <w:rsid w:val="007C2F04"/>
    <w:rsid w:val="007F6FF5"/>
    <w:rsid w:val="008048B6"/>
    <w:rsid w:val="00890F11"/>
    <w:rsid w:val="008C025C"/>
    <w:rsid w:val="008D0387"/>
    <w:rsid w:val="008D7F25"/>
    <w:rsid w:val="008E0FE0"/>
    <w:rsid w:val="008E3316"/>
    <w:rsid w:val="008E53BE"/>
    <w:rsid w:val="008F5C60"/>
    <w:rsid w:val="00916A7D"/>
    <w:rsid w:val="00956A44"/>
    <w:rsid w:val="00977434"/>
    <w:rsid w:val="009A30F3"/>
    <w:rsid w:val="009A7841"/>
    <w:rsid w:val="009D71E8"/>
    <w:rsid w:val="009F5627"/>
    <w:rsid w:val="00A01BA2"/>
    <w:rsid w:val="00A103AF"/>
    <w:rsid w:val="00A1390D"/>
    <w:rsid w:val="00A2019A"/>
    <w:rsid w:val="00AA2752"/>
    <w:rsid w:val="00AB0E07"/>
    <w:rsid w:val="00AD405F"/>
    <w:rsid w:val="00B664D4"/>
    <w:rsid w:val="00B9028D"/>
    <w:rsid w:val="00B94183"/>
    <w:rsid w:val="00BD795C"/>
    <w:rsid w:val="00BF058E"/>
    <w:rsid w:val="00BF287A"/>
    <w:rsid w:val="00C06EEB"/>
    <w:rsid w:val="00C073C6"/>
    <w:rsid w:val="00C13A9D"/>
    <w:rsid w:val="00C1604D"/>
    <w:rsid w:val="00C278FE"/>
    <w:rsid w:val="00C40E5A"/>
    <w:rsid w:val="00C412D0"/>
    <w:rsid w:val="00C43263"/>
    <w:rsid w:val="00C45118"/>
    <w:rsid w:val="00C51F41"/>
    <w:rsid w:val="00C54CF1"/>
    <w:rsid w:val="00C77544"/>
    <w:rsid w:val="00CE5A88"/>
    <w:rsid w:val="00D23E84"/>
    <w:rsid w:val="00D24FEE"/>
    <w:rsid w:val="00D33FE5"/>
    <w:rsid w:val="00D71745"/>
    <w:rsid w:val="00D87588"/>
    <w:rsid w:val="00D95DA1"/>
    <w:rsid w:val="00DC1DB9"/>
    <w:rsid w:val="00DC31D9"/>
    <w:rsid w:val="00DC31DD"/>
    <w:rsid w:val="00DC7E69"/>
    <w:rsid w:val="00E261F1"/>
    <w:rsid w:val="00E6648A"/>
    <w:rsid w:val="00E66558"/>
    <w:rsid w:val="00E97261"/>
    <w:rsid w:val="00EE3332"/>
    <w:rsid w:val="00F057CF"/>
    <w:rsid w:val="00F41BC1"/>
    <w:rsid w:val="00F472C4"/>
    <w:rsid w:val="00F6488A"/>
    <w:rsid w:val="00F83EE1"/>
    <w:rsid w:val="00F918DA"/>
    <w:rsid w:val="00F96B19"/>
    <w:rsid w:val="00F9778F"/>
    <w:rsid w:val="00FB598A"/>
    <w:rsid w:val="00FC21D4"/>
    <w:rsid w:val="00FC44EC"/>
    <w:rsid w:val="00FD6D27"/>
    <w:rsid w:val="00FE7FE7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901774C-3648-4171-A720-EA38E628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table" w:styleId="TableGrid">
    <w:name w:val="Table Grid"/>
    <w:basedOn w:val="TableNormal"/>
    <w:uiPriority w:val="39"/>
    <w:rsid w:val="001A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education-evidence/teaching-learning-toolkit/feedback" TargetMode="External"/><Relationship Id="rId13" Type="http://schemas.openxmlformats.org/officeDocument/2006/relationships/hyperlink" Target="https://educationendowmentfoundation.org.uk/education-evidence/teaching-learning-toolkit/one-to-one-tuition" TargetMode="External"/><Relationship Id="rId18" Type="http://schemas.openxmlformats.org/officeDocument/2006/relationships/hyperlink" Target="https://educationendowmentfoundation.org.uk/education-evidence/teaching-learning-toolkit/one-to-one-tuitio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2tic4wvo1iusb.cloudfront.net/documents/news/Parental_Engagement_-_Evidence_from_Research_and_Practice.pdf" TargetMode="External"/><Relationship Id="rId7" Type="http://schemas.openxmlformats.org/officeDocument/2006/relationships/hyperlink" Target="https://educationendowmentfoundation.org.uk/education-evidence/teaching-learning-toolkit/oral-language-interventions" TargetMode="External"/><Relationship Id="rId12" Type="http://schemas.openxmlformats.org/officeDocument/2006/relationships/hyperlink" Target="https://educationendowmentfoundation.org.uk/support-for-schools/school-improvement-planning/2-targeted-academic-support" TargetMode="External"/><Relationship Id="rId17" Type="http://schemas.openxmlformats.org/officeDocument/2006/relationships/hyperlink" Target="https://educationendowmentfoundation.org.uk/education-evidence/guidance-reports/send" TargetMode="External"/><Relationship Id="rId25" Type="http://schemas.openxmlformats.org/officeDocument/2006/relationships/hyperlink" Target="https://d2tic4wvo1iusb.cloudfront.net/documents/news/Parental_Engagement_-_Evidence_from_Research_and_Practi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endowmentfoundation.org.uk/education-evidence/teaching-learning-toolkit/physical-activity" TargetMode="External"/><Relationship Id="rId20" Type="http://schemas.openxmlformats.org/officeDocument/2006/relationships/hyperlink" Target="https://educationendowmentfoundation.org.uk/education-evidence/guidance-reports/metacogni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support-for-schools/school-improvement-planning/2-targeted-academic-support" TargetMode="External"/><Relationship Id="rId24" Type="http://schemas.openxmlformats.org/officeDocument/2006/relationships/hyperlink" Target="https://educationendowmentfoundation.org.uk/projects-and-evaluation/projects/magic-breakfa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endowmentfoundation.org.uk/education-evidence/teaching-learning-toolkit/one-to-one-tuition" TargetMode="External"/><Relationship Id="rId23" Type="http://schemas.openxmlformats.org/officeDocument/2006/relationships/hyperlink" Target="https://educationendowmentfoundation.org.uk/education-evidence/guidance-reports/metacogni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978358/Early-Career_Framework_April_2021.pdf" TargetMode="External"/><Relationship Id="rId19" Type="http://schemas.openxmlformats.org/officeDocument/2006/relationships/hyperlink" Target="https://educationendowmentfoundation.org.uk/education-evidence/teaching-learning-toolkit/physical-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guidance-reports/metacognition" TargetMode="External"/><Relationship Id="rId14" Type="http://schemas.openxmlformats.org/officeDocument/2006/relationships/hyperlink" Target="https://educationendowmentfoundation.org.uk/education-evidence/guidance-reports/literacy-ks2" TargetMode="External"/><Relationship Id="rId22" Type="http://schemas.openxmlformats.org/officeDocument/2006/relationships/hyperlink" Target="https://educationendowmentfoundation.org.uk/education-evidence/teaching-learning-toolkit/behaviour-intervention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dc:description>Master-ET-v3.8</dc:description>
  <cp:lastModifiedBy>William Jaworski</cp:lastModifiedBy>
  <cp:revision>40</cp:revision>
  <cp:lastPrinted>2021-09-29T08:20:00Z</cp:lastPrinted>
  <dcterms:created xsi:type="dcterms:W3CDTF">2021-09-30T10:20:00Z</dcterms:created>
  <dcterms:modified xsi:type="dcterms:W3CDTF">2021-10-21T12:48:00Z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